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snapToGrid/>
        <w:spacing w:line="240" w:lineRule="auto"/>
        <w:jc w:val="center"/>
        <w:rPr>
          <w:rFonts w:ascii="方正小标宋简体" w:hAnsi="楷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楷体" w:eastAsia="方正小标宋简体" w:cs="宋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楷体" w:eastAsia="方正小标宋简体" w:cs="宋体"/>
          <w:sz w:val="44"/>
          <w:szCs w:val="44"/>
          <w:lang w:eastAsia="zh-CN"/>
        </w:rPr>
        <w:t>考试合格人员名单</w:t>
      </w:r>
    </w:p>
    <w:tbl>
      <w:tblPr>
        <w:tblStyle w:val="2"/>
        <w:tblW w:w="855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5"/>
        <w:gridCol w:w="4191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  <w:t>考生姓名</w:t>
            </w:r>
          </w:p>
        </w:tc>
        <w:tc>
          <w:tcPr>
            <w:tcW w:w="4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1"/>
                <w:szCs w:val="21"/>
                <w:lang w:eastAsia="zh-CN"/>
              </w:rPr>
              <w:t>考试通过年份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刘昭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淮南市林业局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王宇浩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淮南市林业局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张广旭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淮南市林业有害生物防治检疫站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陈东来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淮南市林业有害生物防治检疫站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苏志强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绿化工作推进中心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付康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淮南市舜耕山管理处（淮南市洞山林场）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王欣蔚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淮南市舜耕山管理处（淮南市洞山林场）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柴毛毛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淮南市舜耕山管理处（淮南市洞山林场）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康店辉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淮南市舜耕山管理处（淮南市洞山林场）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缪长龙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江澜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牛芳月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顾健强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姚胜鹏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严安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李俊俊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寿县自然资源和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规划局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陆玲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毛集实验区国土资源局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杨柳君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毛集实验区国土资源局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朱梦男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毛集实验区国土资源局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隗迎雪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毛集实验区国土资源局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缪翔翥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毛集实验区国土资源局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丁奥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毛集镇人民政府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default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李世龙</w:t>
            </w:r>
          </w:p>
        </w:tc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夏集镇人民政府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snapToGrid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DBkYjQ0ODE2ZmI3MDIwNjg2NTY1MDNlODZhMTQifQ=="/>
  </w:docVars>
  <w:rsids>
    <w:rsidRoot w:val="691D435B"/>
    <w:rsid w:val="691D435B"/>
    <w:rsid w:val="A7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napToGrid w:val="0"/>
      <w:spacing w:line="312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ar-S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2023-05-16T14:35:00Z</dcterms:created>
  <dc:creator>符姗姗</dc:creator>
  <cp:lastModifiedBy>uos</cp:lastModifiedBy>
  <dcterms:modified xsi:type="dcterms:W3CDTF">2025-05-09T16:50:27Z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FF3BD17FFA48435ED3C11D68A80FA0C9_43</vt:lpwstr>
  </property>
</Properties>
</file>