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BBA" w:rsidRDefault="009C4E3A">
      <w:pPr>
        <w:adjustRightInd w:val="0"/>
        <w:snapToGrid w:val="0"/>
        <w:spacing w:line="560" w:lineRule="exact"/>
        <w:outlineLvl w:val="0"/>
        <w:rPr>
          <w:rFonts w:ascii="方正黑体_GBK" w:eastAsia="方正黑体_GBK" w:hAnsi="方正黑体_GBK" w:cs="方正黑体_GBK"/>
          <w:color w:val="000000"/>
          <w:szCs w:val="32"/>
        </w:rPr>
      </w:pPr>
      <w:bookmarkStart w:id="0" w:name="OLE_LINK3"/>
      <w:bookmarkStart w:id="1" w:name="OLE_LINK4"/>
      <w:r>
        <w:rPr>
          <w:rFonts w:ascii="方正黑体_GBK" w:eastAsia="方正黑体_GBK" w:hAnsi="方正黑体_GBK" w:cs="方正黑体_GBK" w:hint="eastAsia"/>
          <w:color w:val="000000"/>
          <w:szCs w:val="32"/>
        </w:rPr>
        <w:t>附件：</w:t>
      </w:r>
    </w:p>
    <w:p w:rsidR="00A13BBA" w:rsidRDefault="00A13BBA">
      <w:pPr>
        <w:spacing w:line="560" w:lineRule="exact"/>
        <w:jc w:val="center"/>
        <w:rPr>
          <w:rFonts w:ascii="TimesNewRoman" w:eastAsia="华文中宋" w:hAnsi="TimesNewRoman" w:cs="TimesNewRoman"/>
          <w:b/>
          <w:color w:val="000000"/>
          <w:sz w:val="36"/>
          <w:szCs w:val="36"/>
        </w:rPr>
      </w:pPr>
    </w:p>
    <w:p w:rsidR="00A13BBA" w:rsidRDefault="00A13BBA">
      <w:pPr>
        <w:spacing w:line="560" w:lineRule="exact"/>
        <w:jc w:val="center"/>
        <w:rPr>
          <w:rFonts w:ascii="TimesNewRoman" w:eastAsia="华文中宋" w:hAnsi="TimesNewRoman" w:cs="TimesNewRoman"/>
          <w:b/>
          <w:color w:val="000000"/>
          <w:sz w:val="36"/>
          <w:szCs w:val="36"/>
        </w:rPr>
      </w:pPr>
    </w:p>
    <w:p w:rsidR="00A13BBA" w:rsidRDefault="009C4E3A">
      <w:pPr>
        <w:spacing w:line="560" w:lineRule="exact"/>
        <w:ind w:firstLineChars="400" w:firstLine="1446"/>
        <w:rPr>
          <w:rFonts w:ascii="TimesNewRoman" w:eastAsia="华文中宋" w:hAnsi="TimesNewRoman" w:cs="TimesNewRoman"/>
          <w:b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6"/>
          <w:szCs w:val="36"/>
        </w:rPr>
        <w:t>市</w:t>
      </w:r>
      <w:r w:rsidR="00BF4F9C">
        <w:rPr>
          <w:rFonts w:ascii="宋体" w:eastAsia="宋体" w:hAnsi="宋体" w:cs="宋体" w:hint="eastAsia"/>
          <w:b/>
          <w:color w:val="000000"/>
          <w:sz w:val="36"/>
          <w:szCs w:val="36"/>
        </w:rPr>
        <w:t>舜耕山管理处</w:t>
      </w:r>
      <w:r>
        <w:rPr>
          <w:rFonts w:ascii="宋体" w:eastAsia="宋体" w:hAnsi="宋体" w:cs="宋体" w:hint="eastAsia"/>
          <w:b/>
          <w:color w:val="000000"/>
          <w:sz w:val="36"/>
          <w:szCs w:val="36"/>
        </w:rPr>
        <w:t>2025</w:t>
      </w:r>
      <w:r>
        <w:rPr>
          <w:rFonts w:ascii="TimesNewRoman" w:eastAsia="华文中宋" w:hAnsi="TimesNewRoman" w:cs="TimesNewRoman" w:hint="eastAsia"/>
          <w:b/>
          <w:color w:val="000000"/>
          <w:sz w:val="36"/>
          <w:szCs w:val="36"/>
        </w:rPr>
        <w:t>年度项目支出绩效自评表</w:t>
      </w:r>
    </w:p>
    <w:p w:rsidR="00A13BBA" w:rsidRDefault="00A13BBA">
      <w:pPr>
        <w:adjustRightInd w:val="0"/>
        <w:snapToGrid w:val="0"/>
        <w:spacing w:line="560" w:lineRule="exact"/>
        <w:outlineLvl w:val="0"/>
        <w:rPr>
          <w:rFonts w:ascii="TimesNewRoman" w:hAnsi="TimesNewRoman" w:cs="TimesNewRoman"/>
          <w:color w:val="000000"/>
          <w:szCs w:val="32"/>
        </w:rPr>
      </w:pPr>
    </w:p>
    <w:tbl>
      <w:tblPr>
        <w:tblStyle w:val="a4"/>
        <w:tblpPr w:leftFromText="180" w:rightFromText="180" w:vertAnchor="text" w:horzAnchor="page" w:tblpX="1775" w:tblpY="440"/>
        <w:tblOverlap w:val="never"/>
        <w:tblW w:w="8526" w:type="dxa"/>
        <w:tblLook w:val="04A0" w:firstRow="1" w:lastRow="0" w:firstColumn="1" w:lastColumn="0" w:noHBand="0" w:noVBand="1"/>
      </w:tblPr>
      <w:tblGrid>
        <w:gridCol w:w="1130"/>
        <w:gridCol w:w="3795"/>
        <w:gridCol w:w="3601"/>
      </w:tblGrid>
      <w:tr w:rsidR="00A13BBA">
        <w:trPr>
          <w:trHeight w:val="982"/>
        </w:trPr>
        <w:tc>
          <w:tcPr>
            <w:tcW w:w="8526" w:type="dxa"/>
            <w:gridSpan w:val="3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项目支出绩效</w:t>
            </w:r>
            <w:r>
              <w:rPr>
                <w:rFonts w:ascii="TimesNewRoman" w:hAnsi="TimesNewRoman" w:cs="TimesNewRoman" w:hint="eastAsia"/>
                <w:color w:val="000000"/>
                <w:szCs w:val="32"/>
              </w:rPr>
              <w:t>自评表</w:t>
            </w:r>
            <w:r>
              <w:rPr>
                <w:rFonts w:ascii="TimesNewRoman" w:hAnsi="TimesNewRoman" w:cs="TimesNewRoman"/>
                <w:color w:val="000000"/>
                <w:szCs w:val="32"/>
              </w:rPr>
              <w:t>公开清单</w:t>
            </w:r>
          </w:p>
        </w:tc>
      </w:tr>
      <w:tr w:rsidR="00A13BBA">
        <w:trPr>
          <w:trHeight w:val="838"/>
        </w:trPr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序号</w:t>
            </w:r>
          </w:p>
        </w:tc>
        <w:tc>
          <w:tcPr>
            <w:tcW w:w="3795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项目名称</w:t>
            </w:r>
          </w:p>
        </w:tc>
        <w:tc>
          <w:tcPr>
            <w:tcW w:w="3601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金额（单位：万元）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1</w:t>
            </w:r>
          </w:p>
        </w:tc>
        <w:tc>
          <w:tcPr>
            <w:tcW w:w="3795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加拿大“一枝黄花”春季化学防控项目</w:t>
            </w:r>
            <w:bookmarkStart w:id="2" w:name="_GoBack"/>
            <w:bookmarkEnd w:id="2"/>
          </w:p>
        </w:tc>
        <w:tc>
          <w:tcPr>
            <w:tcW w:w="3601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  <w:r>
              <w:rPr>
                <w:rFonts w:eastAsia="宋体" w:hint="eastAsia"/>
              </w:rPr>
              <w:t>10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2</w:t>
            </w:r>
          </w:p>
        </w:tc>
        <w:tc>
          <w:tcPr>
            <w:tcW w:w="3795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舜耕山风景区环山路岩溶塌陷地质灾害防治工程</w:t>
            </w:r>
          </w:p>
        </w:tc>
        <w:tc>
          <w:tcPr>
            <w:tcW w:w="3601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  <w:r>
              <w:rPr>
                <w:rFonts w:eastAsia="宋体" w:hint="eastAsia"/>
              </w:rPr>
              <w:t>6.64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3</w:t>
            </w:r>
          </w:p>
        </w:tc>
        <w:tc>
          <w:tcPr>
            <w:tcW w:w="3795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舜耕山自然</w:t>
            </w: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科普馆运营</w:t>
            </w:r>
          </w:p>
        </w:tc>
        <w:tc>
          <w:tcPr>
            <w:tcW w:w="3601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  <w:r>
              <w:rPr>
                <w:rFonts w:eastAsia="宋体" w:hint="eastAsia"/>
              </w:rPr>
              <w:t>30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4</w:t>
            </w:r>
          </w:p>
        </w:tc>
        <w:tc>
          <w:tcPr>
            <w:tcW w:w="3795" w:type="dxa"/>
            <w:vAlign w:val="center"/>
          </w:tcPr>
          <w:p w:rsidR="00A13BBA" w:rsidRDefault="00C04C05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景区维护经费</w:t>
            </w:r>
          </w:p>
        </w:tc>
        <w:tc>
          <w:tcPr>
            <w:tcW w:w="3601" w:type="dxa"/>
            <w:vAlign w:val="center"/>
          </w:tcPr>
          <w:p w:rsidR="00A13BBA" w:rsidRDefault="007F686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  <w:r>
              <w:rPr>
                <w:rFonts w:eastAsia="宋体" w:hint="eastAsia"/>
              </w:rPr>
              <w:t>1</w:t>
            </w:r>
            <w:r>
              <w:rPr>
                <w:rFonts w:eastAsia="宋体"/>
              </w:rPr>
              <w:t>20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5</w:t>
            </w:r>
          </w:p>
        </w:tc>
        <w:tc>
          <w:tcPr>
            <w:tcW w:w="3795" w:type="dxa"/>
            <w:vAlign w:val="center"/>
          </w:tcPr>
          <w:p w:rsidR="00A13BBA" w:rsidRDefault="00C04C05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景区管理经费</w:t>
            </w:r>
          </w:p>
        </w:tc>
        <w:tc>
          <w:tcPr>
            <w:tcW w:w="3601" w:type="dxa"/>
            <w:vAlign w:val="center"/>
          </w:tcPr>
          <w:p w:rsidR="00A13BBA" w:rsidRDefault="007F686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  <w:r>
              <w:rPr>
                <w:rFonts w:eastAsia="宋体" w:hint="eastAsia"/>
              </w:rPr>
              <w:t>6</w:t>
            </w:r>
            <w:r>
              <w:rPr>
                <w:rFonts w:eastAsia="宋体"/>
              </w:rPr>
              <w:t>5.19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6</w:t>
            </w:r>
          </w:p>
        </w:tc>
        <w:tc>
          <w:tcPr>
            <w:tcW w:w="3795" w:type="dxa"/>
            <w:vAlign w:val="center"/>
          </w:tcPr>
          <w:p w:rsidR="00A13BBA" w:rsidRDefault="00C04C05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林长制考核及国土绿化提升</w:t>
            </w:r>
          </w:p>
        </w:tc>
        <w:tc>
          <w:tcPr>
            <w:tcW w:w="3601" w:type="dxa"/>
            <w:vAlign w:val="center"/>
          </w:tcPr>
          <w:p w:rsidR="00A13BBA" w:rsidRDefault="007F6868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  <w:r>
              <w:rPr>
                <w:rFonts w:eastAsia="宋体" w:hint="eastAsia"/>
              </w:rPr>
              <w:t>1</w:t>
            </w:r>
            <w:r>
              <w:rPr>
                <w:rFonts w:eastAsia="宋体"/>
              </w:rPr>
              <w:t>0</w:t>
            </w:r>
          </w:p>
        </w:tc>
      </w:tr>
      <w:tr w:rsidR="00A13BBA">
        <w:tc>
          <w:tcPr>
            <w:tcW w:w="1130" w:type="dxa"/>
            <w:vAlign w:val="center"/>
          </w:tcPr>
          <w:p w:rsidR="00A13BBA" w:rsidRDefault="009C4E3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Cs w:val="32"/>
              </w:rPr>
              <w:t>7</w:t>
            </w:r>
          </w:p>
        </w:tc>
        <w:tc>
          <w:tcPr>
            <w:tcW w:w="3795" w:type="dxa"/>
            <w:vAlign w:val="center"/>
          </w:tcPr>
          <w:p w:rsidR="00A13BBA" w:rsidRDefault="00A13BB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01" w:type="dxa"/>
            <w:vAlign w:val="center"/>
          </w:tcPr>
          <w:p w:rsidR="00A13BBA" w:rsidRDefault="00A13BB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eastAsia="宋体"/>
              </w:rPr>
            </w:pPr>
          </w:p>
        </w:tc>
      </w:tr>
    </w:tbl>
    <w:p w:rsidR="00A13BBA" w:rsidRDefault="00A13BBA">
      <w:pPr>
        <w:tabs>
          <w:tab w:val="left" w:pos="3316"/>
        </w:tabs>
        <w:adjustRightInd w:val="0"/>
        <w:snapToGrid w:val="0"/>
        <w:spacing w:line="560" w:lineRule="exact"/>
        <w:outlineLvl w:val="0"/>
        <w:rPr>
          <w:rFonts w:ascii="TimesNewRoman" w:eastAsia="黑体" w:hAnsi="TimesNewRoman" w:cs="TimesNewRoman"/>
          <w:color w:val="000000"/>
          <w:sz w:val="36"/>
          <w:szCs w:val="36"/>
        </w:rPr>
      </w:pPr>
    </w:p>
    <w:p w:rsidR="00A13BBA" w:rsidRDefault="009C4E3A">
      <w:pPr>
        <w:rPr>
          <w:rFonts w:ascii="TimesNewRoman" w:eastAsia="黑体" w:hAnsi="TimesNewRoman" w:cs="TimesNewRoman"/>
          <w:color w:val="000000"/>
          <w:sz w:val="36"/>
          <w:szCs w:val="36"/>
        </w:rPr>
      </w:pPr>
      <w:r>
        <w:rPr>
          <w:rFonts w:ascii="TimesNewRoman" w:eastAsia="黑体" w:hAnsi="TimesNewRoman" w:cs="TimesNewRoman"/>
          <w:color w:val="000000"/>
          <w:sz w:val="36"/>
          <w:szCs w:val="36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362"/>
        <w:gridCol w:w="803"/>
        <w:gridCol w:w="807"/>
        <w:gridCol w:w="811"/>
        <w:gridCol w:w="1038"/>
        <w:gridCol w:w="1152"/>
        <w:gridCol w:w="1317"/>
        <w:gridCol w:w="899"/>
        <w:gridCol w:w="1150"/>
        <w:gridCol w:w="1771"/>
      </w:tblGrid>
      <w:tr w:rsidR="00A13BBA">
        <w:trPr>
          <w:trHeight w:val="58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BBA" w:rsidRDefault="009C4E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32"/>
              </w:rPr>
              <w:lastRenderedPageBreak/>
              <w:t>项目支出绩效自评表</w:t>
            </w:r>
          </w:p>
        </w:tc>
      </w:tr>
      <w:tr w:rsidR="00A13BBA">
        <w:trPr>
          <w:trHeight w:val="29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BBA" w:rsidRDefault="009C4E3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（2025年度）</w:t>
            </w:r>
          </w:p>
        </w:tc>
      </w:tr>
      <w:tr w:rsidR="00A13BBA">
        <w:trPr>
          <w:trHeight w:val="295"/>
          <w:jc w:val="center"/>
        </w:trPr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Default="00A13BBA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A13BBA" w:rsidRPr="009C4E3A" w:rsidTr="009C4E3A">
        <w:trPr>
          <w:trHeight w:val="447"/>
          <w:jc w:val="center"/>
        </w:trPr>
        <w:tc>
          <w:tcPr>
            <w:tcW w:w="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4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tabs>
                <w:tab w:val="left" w:pos="959"/>
              </w:tabs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加拿大“一枝黄花”春季化学防控项目</w:t>
            </w:r>
          </w:p>
        </w:tc>
      </w:tr>
      <w:tr w:rsidR="00A13BBA" w:rsidRPr="009C4E3A">
        <w:trPr>
          <w:trHeight w:val="612"/>
          <w:jc w:val="center"/>
        </w:trPr>
        <w:tc>
          <w:tcPr>
            <w:tcW w:w="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7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淮南市林业局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7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淮南市舜耕山管理处</w:t>
            </w:r>
          </w:p>
        </w:tc>
      </w:tr>
      <w:tr w:rsidR="00A13BBA" w:rsidRPr="009C4E3A">
        <w:trPr>
          <w:trHeight w:val="893"/>
          <w:jc w:val="center"/>
        </w:trPr>
        <w:tc>
          <w:tcPr>
            <w:tcW w:w="82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项目资金                    （万元）</w:t>
            </w:r>
          </w:p>
        </w:tc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 w:rsidR="00A13BBA" w:rsidRPr="009C4E3A">
        <w:trPr>
          <w:trHeight w:val="612"/>
          <w:jc w:val="center"/>
        </w:trPr>
        <w:tc>
          <w:tcPr>
            <w:tcW w:w="82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年度资金总额：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12"/>
          <w:jc w:val="center"/>
        </w:trPr>
        <w:tc>
          <w:tcPr>
            <w:tcW w:w="82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其中：本年财政拨款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</w:tr>
      <w:tr w:rsidR="00A13BBA" w:rsidRPr="009C4E3A">
        <w:trPr>
          <w:trHeight w:val="612"/>
          <w:jc w:val="center"/>
        </w:trPr>
        <w:tc>
          <w:tcPr>
            <w:tcW w:w="82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12"/>
          <w:jc w:val="center"/>
        </w:trPr>
        <w:tc>
          <w:tcPr>
            <w:tcW w:w="82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12"/>
          <w:jc w:val="center"/>
        </w:trPr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232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3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实际完成情况</w:t>
            </w:r>
          </w:p>
        </w:tc>
      </w:tr>
      <w:tr w:rsidR="00A13BBA" w:rsidRPr="009C4E3A" w:rsidTr="009C4E3A">
        <w:trPr>
          <w:trHeight w:val="1285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32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在加拿大“一枝黄花”的生长期，通过药物防治风景区和湿地公园内的加拿大“一枝黄花”。</w:t>
            </w:r>
          </w:p>
        </w:tc>
        <w:tc>
          <w:tcPr>
            <w:tcW w:w="23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通过三遍药物喷洒基本清除生长期的加拿大“一枝黄花”，部分未达到预期效果，后期通过人工铲除。</w:t>
            </w:r>
          </w:p>
        </w:tc>
      </w:tr>
      <w:tr w:rsidR="00A13BBA" w:rsidRPr="009C4E3A">
        <w:trPr>
          <w:trHeight w:val="1188"/>
          <w:jc w:val="center"/>
        </w:trPr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绩效指标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偏差原因分析及改进措施</w:t>
            </w:r>
          </w:p>
        </w:tc>
      </w:tr>
      <w:tr w:rsidR="00A13BBA" w:rsidRPr="009C4E3A">
        <w:trPr>
          <w:trHeight w:val="665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防控覆盖面积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650亩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690亩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 w:rsidTr="009C4E3A">
        <w:trPr>
          <w:trHeight w:val="1168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植株清除率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≥95%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80%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范围大，耐药性强，药物防治三遍后未根治。后期会通过药物加人工机械综合防治。</w:t>
            </w:r>
          </w:p>
        </w:tc>
      </w:tr>
      <w:tr w:rsidR="00A13BBA" w:rsidRPr="009C4E3A">
        <w:trPr>
          <w:trHeight w:val="893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生长期内完成防控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4月-6月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6月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893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单位面积防控成本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≤200元/亩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145元/亩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65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效益</w:t>
            </w: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lastRenderedPageBreak/>
              <w:t>指标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lastRenderedPageBreak/>
              <w:t>经济效益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本土植被保护率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599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周边群众知晓率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≥90%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92%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599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区域生物多样性提升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≥85%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88%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599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次年复发率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小于等于50%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待统计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1482"/>
          <w:jc w:val="center"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周边群众满意度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≥90%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91%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01"/>
          <w:jc w:val="center"/>
        </w:trPr>
        <w:tc>
          <w:tcPr>
            <w:tcW w:w="26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90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</w:tbl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pStyle w:val="a0"/>
        <w:ind w:firstLineChars="0" w:firstLine="0"/>
        <w:rPr>
          <w:rFonts w:ascii="楷体" w:eastAsia="楷体" w:hAnsi="楷体"/>
          <w:sz w:val="21"/>
          <w:szCs w:val="21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8"/>
        <w:gridCol w:w="451"/>
        <w:gridCol w:w="1167"/>
        <w:gridCol w:w="1169"/>
        <w:gridCol w:w="1182"/>
        <w:gridCol w:w="835"/>
        <w:gridCol w:w="906"/>
        <w:gridCol w:w="1133"/>
        <w:gridCol w:w="886"/>
        <w:gridCol w:w="940"/>
        <w:gridCol w:w="1208"/>
      </w:tblGrid>
      <w:tr w:rsidR="00A13BBA" w:rsidRPr="009C4E3A">
        <w:trPr>
          <w:trHeight w:val="4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   项目支出绩效自评表 </w:t>
            </w:r>
          </w:p>
        </w:tc>
      </w:tr>
      <w:tr w:rsidR="00A13BBA" w:rsidRPr="009C4E3A">
        <w:trPr>
          <w:trHeight w:val="3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（2025年度）</w:t>
            </w:r>
          </w:p>
        </w:tc>
      </w:tr>
      <w:tr w:rsidR="00A13BBA" w:rsidRPr="009C4E3A">
        <w:trPr>
          <w:trHeight w:val="280"/>
        </w:trPr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11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85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舜耕山风景区环山路岩溶塌陷地质灾害防治工程</w:t>
            </w:r>
          </w:p>
        </w:tc>
      </w:tr>
      <w:tr w:rsidR="00A13BBA" w:rsidRPr="009C4E3A">
        <w:trPr>
          <w:trHeight w:val="670"/>
        </w:trPr>
        <w:tc>
          <w:tcPr>
            <w:tcW w:w="11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9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淮南市林业局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4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淮南市舜耕山管理处</w:t>
            </w:r>
          </w:p>
        </w:tc>
      </w:tr>
      <w:tr w:rsidR="00A13BBA" w:rsidRPr="009C4E3A">
        <w:trPr>
          <w:trHeight w:val="670"/>
        </w:trPr>
        <w:tc>
          <w:tcPr>
            <w:tcW w:w="114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项目资金                    （万元）</w:t>
            </w:r>
          </w:p>
        </w:tc>
        <w:tc>
          <w:tcPr>
            <w:tcW w:w="10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分值 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 w:rsidR="00A13BBA" w:rsidRPr="009C4E3A">
        <w:trPr>
          <w:trHeight w:val="670"/>
        </w:trPr>
        <w:tc>
          <w:tcPr>
            <w:tcW w:w="114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年度资金总额：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6.64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6.64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6.64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114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其中：本年财政拨款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6.64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6.64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6.64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A13BBA" w:rsidRPr="009C4E3A" w:rsidTr="00BF4F9C">
        <w:trPr>
          <w:trHeight w:val="559"/>
        </w:trPr>
        <w:tc>
          <w:tcPr>
            <w:tcW w:w="114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114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 其他资金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3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26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19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实际完成情况</w:t>
            </w:r>
          </w:p>
        </w:tc>
      </w:tr>
      <w:tr w:rsidR="00A13BBA" w:rsidRPr="009C4E3A">
        <w:trPr>
          <w:trHeight w:val="193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6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舜耕山风景区环山路岩溶塌陷地质灾害治理</w:t>
            </w:r>
          </w:p>
        </w:tc>
        <w:tc>
          <w:tcPr>
            <w:tcW w:w="19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采取塌陷区填充+排水沟渠修整+垂直防渗+警示工程+监测工程+竣工标识牌等方式，彻底解决了该路段塌陷情况。</w:t>
            </w:r>
          </w:p>
        </w:tc>
      </w:tr>
      <w:tr w:rsidR="00A13BBA" w:rsidRPr="009C4E3A">
        <w:trPr>
          <w:trHeight w:val="720"/>
        </w:trPr>
        <w:tc>
          <w:tcPr>
            <w:tcW w:w="3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绩效指标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偏差原因分析及改进措施</w:t>
            </w:r>
          </w:p>
        </w:tc>
      </w:tr>
      <w:tr w:rsidR="00A13BBA" w:rsidRPr="009C4E3A">
        <w:trPr>
          <w:trHeight w:val="73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治理塌陷点数量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1处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工程验收合格率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工期完成率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1124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工程预决算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≤5%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0.5%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3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经济效益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道路损坏减少率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通行安全保障率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周边植被恢复率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≥90%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95%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sz w:val="21"/>
                <w:szCs w:val="21"/>
              </w:rPr>
              <w:t>生态系统修复，地质稳定性提升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≥95%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sz w:val="21"/>
                <w:szCs w:val="21"/>
              </w:rPr>
              <w:t>98%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30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4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游客及周边居民满意度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≥95%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96%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50"/>
        </w:trPr>
        <w:tc>
          <w:tcPr>
            <w:tcW w:w="30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sz w:val="21"/>
                <w:szCs w:val="21"/>
              </w:rPr>
              <w:t>95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</w:tbl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pStyle w:val="a0"/>
        <w:ind w:firstLineChars="0" w:firstLine="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6"/>
        <w:gridCol w:w="420"/>
        <w:gridCol w:w="1036"/>
        <w:gridCol w:w="1098"/>
        <w:gridCol w:w="987"/>
        <w:gridCol w:w="764"/>
        <w:gridCol w:w="1068"/>
        <w:gridCol w:w="1167"/>
        <w:gridCol w:w="882"/>
        <w:gridCol w:w="1032"/>
        <w:gridCol w:w="1505"/>
      </w:tblGrid>
      <w:tr w:rsidR="00A13BBA" w:rsidRPr="009C4E3A">
        <w:trPr>
          <w:trHeight w:val="4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   项目支出绩效自评表 </w:t>
            </w:r>
          </w:p>
        </w:tc>
      </w:tr>
      <w:tr w:rsidR="00A13BBA" w:rsidRPr="009C4E3A">
        <w:trPr>
          <w:trHeight w:val="3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（2025年度）</w:t>
            </w:r>
          </w:p>
        </w:tc>
      </w:tr>
      <w:tr w:rsidR="00A13BBA" w:rsidRPr="009C4E3A">
        <w:trPr>
          <w:trHeight w:val="280"/>
        </w:trPr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13BBA" w:rsidRPr="009C4E3A" w:rsidRDefault="00A13BBA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9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舜耕山自然科普馆运营</w:t>
            </w: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8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淮南市林业局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舜耕山管理处</w:t>
            </w: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项目资金                    （万元）</w:t>
            </w: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分值 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年度资金总额：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其中：本年财政拨款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其他资金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7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25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1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实际完成情况</w:t>
            </w:r>
          </w:p>
        </w:tc>
      </w:tr>
      <w:tr w:rsidR="00A13BBA" w:rsidRPr="009C4E3A">
        <w:trPr>
          <w:trHeight w:val="19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5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维持舜耕山自然科普馆正常运营</w:t>
            </w:r>
          </w:p>
        </w:tc>
        <w:tc>
          <w:tcPr>
            <w:tcW w:w="21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科普馆全年正常运营，设备标本等完好无损，全年接待参观人数</w:t>
            </w:r>
            <w:r w:rsidR="00BF4F9C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约</w:t>
            </w: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5600人次。</w:t>
            </w:r>
          </w:p>
        </w:tc>
      </w:tr>
      <w:tr w:rsidR="00A13BBA" w:rsidRPr="009C4E3A">
        <w:trPr>
          <w:trHeight w:val="72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绩效指标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偏差原因分析及改进措施</w:t>
            </w:r>
          </w:p>
        </w:tc>
      </w:tr>
      <w:tr w:rsidR="00A13BBA" w:rsidRPr="009C4E3A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产出</w:t>
            </w: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lastRenderedPageBreak/>
              <w:t>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lastRenderedPageBreak/>
              <w:t>数量指标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每年接待参观人次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≥5000人次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5600人次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设备标本完好率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≥98%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99%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年开放天数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≥200天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210天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单位人次运营成本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≤60元/人次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53.5元/人次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经济效益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公益运营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无考核要求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无考核要求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科普活动开展次数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≥4次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5次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科普知识普及率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≥80%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85%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青少年科普受众占比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≥60%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70%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参观群众满意度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≥90%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94%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A13BBA" w:rsidRPr="009C4E3A">
        <w:trPr>
          <w:trHeight w:val="750"/>
        </w:trPr>
        <w:tc>
          <w:tcPr>
            <w:tcW w:w="28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9C4E3A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95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3BBA" w:rsidRPr="009C4E3A" w:rsidRDefault="00A13BBA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</w:tbl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A13BBA" w:rsidRPr="009C4E3A" w:rsidRDefault="00A13BBA">
      <w:pPr>
        <w:rPr>
          <w:rFonts w:ascii="楷体" w:eastAsia="楷体" w:hAnsi="楷体"/>
          <w:sz w:val="21"/>
          <w:szCs w:val="21"/>
        </w:rPr>
      </w:pPr>
    </w:p>
    <w:p w:rsidR="00A13BBA" w:rsidRPr="009C4E3A" w:rsidRDefault="00A13BBA" w:rsidP="009C4E3A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ind w:firstLineChars="0" w:firstLine="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6"/>
        <w:gridCol w:w="420"/>
        <w:gridCol w:w="1036"/>
        <w:gridCol w:w="1098"/>
        <w:gridCol w:w="987"/>
        <w:gridCol w:w="764"/>
        <w:gridCol w:w="1068"/>
        <w:gridCol w:w="1167"/>
        <w:gridCol w:w="882"/>
        <w:gridCol w:w="1032"/>
        <w:gridCol w:w="1505"/>
      </w:tblGrid>
      <w:tr w:rsidR="00BF4F9C" w:rsidRPr="009C4E3A" w:rsidTr="00BF4F9C">
        <w:trPr>
          <w:trHeight w:val="4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   项目支出绩效自评表 </w:t>
            </w:r>
          </w:p>
        </w:tc>
      </w:tr>
      <w:tr w:rsidR="00BF4F9C" w:rsidRPr="009C4E3A" w:rsidTr="00BF4F9C">
        <w:trPr>
          <w:trHeight w:val="3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（2025年度）</w:t>
            </w:r>
          </w:p>
        </w:tc>
      </w:tr>
      <w:tr w:rsidR="00BF4F9C" w:rsidRPr="009C4E3A" w:rsidTr="00BF4F9C">
        <w:trPr>
          <w:trHeight w:val="280"/>
        </w:trPr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9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景区维护经费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8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淮南市林业局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舜耕山管理处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项目资金                    （万元）</w:t>
            </w: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分值 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年度资金总额：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其中：本年财政拨款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其他资金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25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1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实际完成情况</w:t>
            </w:r>
          </w:p>
        </w:tc>
      </w:tr>
      <w:tr w:rsidR="00BF4F9C" w:rsidRPr="009C4E3A" w:rsidTr="00BF4F9C">
        <w:trPr>
          <w:trHeight w:val="19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5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舜耕山风景区景点、游园、环山路绿化养护；风景区景点提升改造工程；舜耕山风景区公共基础设施维修，包括21台变压器保养维修，环山路路灯，景区景观廊、桥、步道、木栈道维修维护费。</w:t>
            </w:r>
          </w:p>
        </w:tc>
        <w:tc>
          <w:tcPr>
            <w:tcW w:w="21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完成预期目标</w:t>
            </w:r>
          </w:p>
        </w:tc>
      </w:tr>
      <w:tr w:rsidR="00BF4F9C" w:rsidRPr="009C4E3A" w:rsidTr="00BF4F9C">
        <w:trPr>
          <w:trHeight w:val="72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绩效指标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偏差原因分析及改进措施</w:t>
            </w:r>
          </w:p>
        </w:tc>
      </w:tr>
      <w:tr w:rsidR="00BF4F9C" w:rsidRPr="009C4E3A" w:rsidTr="00BF4F9C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35" w:rsidRDefault="009F2135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 xml:space="preserve">指标1：绿化养护 </w:t>
            </w:r>
          </w:p>
          <w:p w:rsidR="009F2135" w:rsidRDefault="009F2135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指标2：景区内亭、台、楼、阁油漆及保养，木栈道油漆防腐</w:t>
            </w:r>
          </w:p>
          <w:p w:rsidR="00BF4F9C" w:rsidRPr="009C4E3A" w:rsidRDefault="009F2135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 ：公共基础设施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达成预期指标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9F2135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A3A" w:rsidRDefault="009F2135" w:rsidP="009F213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指标1：符合养护绿化验收标准</w:t>
            </w:r>
          </w:p>
          <w:p w:rsidR="00893A3A" w:rsidRDefault="009F2135" w:rsidP="009F213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指标2：符合灯具安装行业合格标准</w:t>
            </w:r>
          </w:p>
          <w:p w:rsidR="009F2135" w:rsidRPr="009F2135" w:rsidRDefault="009F2135" w:rsidP="009F2135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</w:t>
            </w:r>
            <w:r w:rsidR="00893A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符合市政道路施工验收标准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质量达标率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2025年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任务当年完成率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预算下达数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120万元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93A3A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经济效益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40" w:rsidRDefault="00874740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指标1：保障景区植被完好</w:t>
            </w:r>
          </w:p>
          <w:p w:rsidR="00874740" w:rsidRDefault="00874740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指标2：完善景区公共设施</w:t>
            </w:r>
          </w:p>
          <w:p w:rsidR="00BF4F9C" w:rsidRPr="009C4E3A" w:rsidRDefault="00874740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指标3：方便市民群众出行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7474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提升生态价值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87474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E17" w:rsidRDefault="00874740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</w:t>
            </w:r>
            <w:r w:rsidR="00FB1E17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保障景区游客观赏满意度</w:t>
            </w:r>
          </w:p>
          <w:p w:rsidR="00FB1E17" w:rsidRDefault="00FB1E17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指标2：完善设施，提升游客满意度</w:t>
            </w:r>
          </w:p>
          <w:p w:rsidR="00BF4F9C" w:rsidRPr="009C4E3A" w:rsidRDefault="00FB1E17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指标3：保障游客出行安全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FB1E1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景区生态稳定提升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FB1E1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179" w:rsidRDefault="00440179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 ：美化环境</w:t>
            </w:r>
          </w:p>
          <w:p w:rsidR="00440179" w:rsidRDefault="00440179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指标2：景观照明</w:t>
            </w:r>
          </w:p>
          <w:p w:rsidR="00BF4F9C" w:rsidRPr="009C4E3A" w:rsidRDefault="00440179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lastRenderedPageBreak/>
              <w:t>指标3安全出行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lastRenderedPageBreak/>
              <w:t>≥80%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85%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179" w:rsidRDefault="00440179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指标1：提高游客满意度</w:t>
            </w:r>
          </w:p>
          <w:p w:rsidR="00440179" w:rsidRDefault="00440179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指标2：保障景区亮化照明</w:t>
            </w:r>
          </w:p>
          <w:p w:rsidR="00BF4F9C" w:rsidRPr="009C4E3A" w:rsidRDefault="00440179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指标3：保障市民出行安全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440179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管护可持续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440179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满意度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440179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公众满意度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440179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440179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750"/>
        </w:trPr>
        <w:tc>
          <w:tcPr>
            <w:tcW w:w="28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440179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9</w:t>
            </w:r>
            <w:r w:rsidR="00440179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</w:tbl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ind w:firstLineChars="0" w:firstLine="0"/>
        <w:rPr>
          <w:rFonts w:ascii="楷体" w:eastAsia="楷体" w:hAnsi="楷体"/>
          <w:sz w:val="21"/>
          <w:szCs w:val="21"/>
        </w:rPr>
      </w:pPr>
      <w:bookmarkStart w:id="3" w:name="OLE_LINK1"/>
      <w:bookmarkStart w:id="4" w:name="OLE_LINK2"/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6"/>
        <w:gridCol w:w="420"/>
        <w:gridCol w:w="1036"/>
        <w:gridCol w:w="1098"/>
        <w:gridCol w:w="987"/>
        <w:gridCol w:w="764"/>
        <w:gridCol w:w="1068"/>
        <w:gridCol w:w="1167"/>
        <w:gridCol w:w="882"/>
        <w:gridCol w:w="1032"/>
        <w:gridCol w:w="1505"/>
      </w:tblGrid>
      <w:tr w:rsidR="00BF4F9C" w:rsidRPr="009C4E3A" w:rsidTr="00BF4F9C">
        <w:trPr>
          <w:trHeight w:val="4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   项目支出绩效自评表 </w:t>
            </w:r>
          </w:p>
        </w:tc>
      </w:tr>
      <w:tr w:rsidR="00BF4F9C" w:rsidRPr="009C4E3A" w:rsidTr="00BF4F9C">
        <w:trPr>
          <w:trHeight w:val="3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（2025年度）</w:t>
            </w:r>
          </w:p>
        </w:tc>
      </w:tr>
      <w:tr w:rsidR="00BF4F9C" w:rsidRPr="009C4E3A" w:rsidTr="007F38DB">
        <w:trPr>
          <w:trHeight w:val="280"/>
        </w:trPr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97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舜耕山景区管理经费</w:t>
            </w: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8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淮南市林业局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5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舜耕山管理处</w:t>
            </w: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项目资金                    （万元）</w:t>
            </w: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分值 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年度资金总额：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65.19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65.19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65.19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其中：本年财政拨款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65.19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65.19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65.19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其他资金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7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251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1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实际完成情况</w:t>
            </w:r>
          </w:p>
        </w:tc>
      </w:tr>
      <w:tr w:rsidR="00BF4F9C" w:rsidRPr="009C4E3A" w:rsidTr="007F38DB">
        <w:trPr>
          <w:trHeight w:val="19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51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231380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1、舜耕山风景区1500盏景观灯</w:t>
            </w:r>
            <w:r w:rsidR="00092E76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配件更换、维修，各类亭台楼阁亮化等的养护、维修费用。2、舜耕山风景区木栈道、防腐木护栏、仿古建筑的养护、维修、白蚁防治。3、舜耕山风景区2</w:t>
            </w:r>
            <w:r w:rsidR="00092E76">
              <w:rPr>
                <w:rFonts w:ascii="楷体" w:eastAsia="楷体" w:hAnsi="楷体" w:cs="宋体"/>
                <w:color w:val="000000"/>
                <w:sz w:val="21"/>
                <w:szCs w:val="21"/>
              </w:rPr>
              <w:t>7</w:t>
            </w:r>
            <w:r w:rsidR="00092E76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个门档、3千米隔离桩和护栏的维修、更新。4、舜耕山风景区环山路（2</w:t>
            </w:r>
            <w:r w:rsidR="00092E76">
              <w:rPr>
                <w:rFonts w:ascii="楷体" w:eastAsia="楷体" w:hAnsi="楷体" w:cs="宋体"/>
                <w:color w:val="000000"/>
                <w:sz w:val="21"/>
                <w:szCs w:val="21"/>
              </w:rPr>
              <w:t>8</w:t>
            </w:r>
            <w:r w:rsidR="00092E76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公里）</w:t>
            </w:r>
            <w:r w:rsidR="00201D0D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3</w:t>
            </w:r>
            <w:r w:rsidR="00201D0D">
              <w:rPr>
                <w:rFonts w:ascii="楷体" w:eastAsia="楷体" w:hAnsi="楷体" w:cs="宋体"/>
                <w:color w:val="000000"/>
                <w:sz w:val="21"/>
                <w:szCs w:val="21"/>
              </w:rPr>
              <w:t>00</w:t>
            </w:r>
            <w:r w:rsidR="00201D0D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处警示牌、宣传牌、减速带等设施的维修更新。5、舜耕山风景区景观路照明。6、政府规定森林防火2</w:t>
            </w:r>
            <w:r w:rsidR="00201D0D">
              <w:rPr>
                <w:rFonts w:ascii="楷体" w:eastAsia="楷体" w:hAnsi="楷体" w:cs="宋体"/>
                <w:color w:val="000000"/>
                <w:sz w:val="21"/>
                <w:szCs w:val="21"/>
              </w:rPr>
              <w:t>4</w:t>
            </w:r>
            <w:r w:rsidR="00201D0D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小时值班、景区节假日、双休日应急加班。7、舜耕山风景区4台景区灭火、日常巡查、应急抢险、生产办公使用的消防水车、小货车等机动车辆的保险、维修维护。8、景区监控网络维护。9、灭火器械用油维修维护</w:t>
            </w:r>
          </w:p>
        </w:tc>
        <w:tc>
          <w:tcPr>
            <w:tcW w:w="21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201D0D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按预期目标完成</w:t>
            </w:r>
          </w:p>
        </w:tc>
      </w:tr>
      <w:tr w:rsidR="00BF4F9C" w:rsidRPr="009C4E3A" w:rsidTr="007F38DB">
        <w:trPr>
          <w:trHeight w:val="72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绩效指标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偏差原因分析及改进措施</w:t>
            </w:r>
          </w:p>
        </w:tc>
      </w:tr>
      <w:tr w:rsidR="00BF4F9C" w:rsidRPr="009C4E3A" w:rsidTr="007F38DB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222" w:rsidRDefault="00201D0D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</w:t>
            </w:r>
            <w:r w:rsidR="00461222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舜耕山风景区亭、廊、阁亮化，景观灯维修、配件购买、更换和清洁养护</w:t>
            </w:r>
          </w:p>
          <w:p w:rsidR="00BF4F9C" w:rsidRPr="009C4E3A" w:rsidRDefault="00461222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指标2：舜耕山2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8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公里环山路为我处日常管理，3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00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处道路通行警示牌、1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5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处安全反光镜、1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80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条道路减速带、1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公里山坡石板游览步道、1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处宣传牌的日常维修更换。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461222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实际完成率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461222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指标1：符合灯具安装行业合格标准</w:t>
            </w:r>
          </w:p>
          <w:p w:rsidR="00BF4F9C" w:rsidRPr="009C4E3A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指标2：符合市政道路施工验收等标准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质量达标率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025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任务当年完成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预算下达数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7F38DB">
            <w:pPr>
              <w:widowControl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5.19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7F38DB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7F38DB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经济效益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指标1：保障景区亮化照明</w:t>
            </w:r>
          </w:p>
          <w:p w:rsidR="007F38DB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指标2：完善景区公共设施</w:t>
            </w:r>
          </w:p>
          <w:p w:rsidR="00BF4F9C" w:rsidRPr="009C4E3A" w:rsidRDefault="007F38DB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指标3：方便市民群众出行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7F38DB" w:rsidRPr="009C4E3A" w:rsidTr="007F38DB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Default="007F38DB" w:rsidP="007F38DB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指标1：保障景区游客观赏满意度</w:t>
            </w:r>
          </w:p>
          <w:p w:rsidR="007F38DB" w:rsidRDefault="007F38DB" w:rsidP="007F38DB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指标2：完善景区公共设施，提升游客满意度</w:t>
            </w:r>
          </w:p>
          <w:p w:rsidR="007F38DB" w:rsidRPr="009C4E3A" w:rsidRDefault="007F38DB" w:rsidP="007F38DB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指标3：保障游客出行安全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明显提升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7F38DB" w:rsidRPr="009C4E3A" w:rsidTr="007F38DB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426" w:rsidRDefault="00BD3426" w:rsidP="007F38DB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指标1：景观照明</w:t>
            </w:r>
          </w:p>
          <w:p w:rsidR="00BD3426" w:rsidRDefault="00BD3426" w:rsidP="007F38DB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指标2：安全出行</w:t>
            </w:r>
          </w:p>
          <w:p w:rsidR="007F38DB" w:rsidRPr="009C4E3A" w:rsidRDefault="00BD3426" w:rsidP="007F38DB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指标3：森林植被完好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BD3426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景区生态稳定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BD3426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</w:t>
            </w:r>
            <w:r w:rsidR="007F38DB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7F38DB" w:rsidRPr="009C4E3A" w:rsidTr="007F38DB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426" w:rsidRDefault="00BD3426" w:rsidP="00BD3426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指标1：提高游客满意度</w:t>
            </w:r>
          </w:p>
          <w:p w:rsidR="00BD3426" w:rsidRDefault="00BD3426" w:rsidP="00BD3426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指标2：保障景区亮化照明</w:t>
            </w:r>
          </w:p>
          <w:p w:rsidR="007F38DB" w:rsidRPr="009C4E3A" w:rsidRDefault="00BD3426" w:rsidP="00BD3426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指标3：保障市民出行安全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BD3426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管护可持续率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BD3426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100</w:t>
            </w:r>
            <w:r w:rsidR="007F38DB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7F38DB" w:rsidRPr="009C4E3A" w:rsidTr="007F38DB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满意度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BD3426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公众满意度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BD3426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0</w:t>
            </w:r>
            <w:r w:rsidR="007F38DB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7F38DB" w:rsidRPr="009C4E3A" w:rsidTr="007F38DB">
        <w:trPr>
          <w:trHeight w:val="750"/>
        </w:trPr>
        <w:tc>
          <w:tcPr>
            <w:tcW w:w="28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95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8DB" w:rsidRPr="009C4E3A" w:rsidRDefault="007F38DB" w:rsidP="007F38DB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bookmarkEnd w:id="3"/>
      <w:bookmarkEnd w:id="4"/>
    </w:tbl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ind w:firstLineChars="0" w:firstLine="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6"/>
        <w:gridCol w:w="420"/>
        <w:gridCol w:w="1036"/>
        <w:gridCol w:w="1098"/>
        <w:gridCol w:w="987"/>
        <w:gridCol w:w="764"/>
        <w:gridCol w:w="1068"/>
        <w:gridCol w:w="1167"/>
        <w:gridCol w:w="882"/>
        <w:gridCol w:w="1032"/>
        <w:gridCol w:w="1505"/>
      </w:tblGrid>
      <w:tr w:rsidR="00BF4F9C" w:rsidRPr="009C4E3A" w:rsidTr="00BF4F9C">
        <w:trPr>
          <w:trHeight w:val="4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   项目支出绩效自评表 </w:t>
            </w:r>
          </w:p>
        </w:tc>
      </w:tr>
      <w:tr w:rsidR="00BF4F9C" w:rsidRPr="009C4E3A" w:rsidTr="00BF4F9C">
        <w:trPr>
          <w:trHeight w:val="3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（2025年度）</w:t>
            </w:r>
          </w:p>
        </w:tc>
      </w:tr>
      <w:tr w:rsidR="00BF4F9C" w:rsidRPr="009C4E3A" w:rsidTr="00BF4F9C">
        <w:trPr>
          <w:trHeight w:val="280"/>
        </w:trPr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F4F9C" w:rsidRPr="009C4E3A" w:rsidRDefault="00BF4F9C" w:rsidP="00BF4F9C">
            <w:pPr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9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D3426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林长制及国土绿化提升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8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淮南市林业局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舜耕山管理处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项目资金                    （万元）</w:t>
            </w: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分值 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年度资金总额：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100%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其中：本年财政拨款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102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 xml:space="preserve">    其他资金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7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25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1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实际完成情况</w:t>
            </w:r>
          </w:p>
        </w:tc>
      </w:tr>
      <w:tr w:rsidR="00BF4F9C" w:rsidRPr="009C4E3A" w:rsidTr="00BF4F9C">
        <w:trPr>
          <w:trHeight w:val="19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25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完成2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50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亩退化林修复，清除林下杂木，树木修枝，促进林木涵养水源，防止水土流失、吸收有害物质、提高环境质量。</w:t>
            </w:r>
          </w:p>
        </w:tc>
        <w:tc>
          <w:tcPr>
            <w:tcW w:w="21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完成预期目标</w:t>
            </w:r>
          </w:p>
        </w:tc>
      </w:tr>
      <w:tr w:rsidR="00BF4F9C" w:rsidRPr="009C4E3A" w:rsidTr="00BF4F9C">
        <w:trPr>
          <w:trHeight w:val="720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绩效指标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偏差原因分析及改进措施</w:t>
            </w:r>
          </w:p>
        </w:tc>
      </w:tr>
      <w:tr w:rsidR="00BF4F9C" w:rsidRPr="009C4E3A" w:rsidTr="00BF4F9C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抚育面积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50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亩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250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亩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抚育质量合格率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</w:t>
            </w:r>
            <w:r w:rsidR="00C35A77">
              <w:rPr>
                <w:rFonts w:ascii="楷体" w:eastAsia="楷体" w:hAnsi="楷体" w:cs="宋体"/>
                <w:color w:val="000000"/>
                <w:sz w:val="21"/>
                <w:szCs w:val="21"/>
              </w:rPr>
              <w:t>90</w:t>
            </w: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C35A77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抚育当期任务完成率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</w:t>
            </w:r>
            <w:r w:rsidR="00C35A77">
              <w:rPr>
                <w:rFonts w:ascii="楷体" w:eastAsia="楷体" w:hAnsi="楷体" w:cs="宋体"/>
                <w:color w:val="000000"/>
                <w:sz w:val="21"/>
                <w:szCs w:val="21"/>
              </w:rPr>
              <w:t>95</w:t>
            </w:r>
            <w:r w:rsidR="00575D3F">
              <w:rPr>
                <w:rFonts w:ascii="楷体" w:eastAsia="楷体" w:hAnsi="楷体" w:cs="宋体"/>
                <w:color w:val="000000"/>
                <w:sz w:val="21"/>
                <w:szCs w:val="21"/>
              </w:rPr>
              <w:t>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95%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抚育补助标准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4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00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元/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亩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400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元/</w:t>
            </w: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亩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经济效益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生态价值提升是否明显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575D3F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抚育带动就业人数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00137E">
            <w:pPr>
              <w:widowControl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抚育促进林分结构改善程度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60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jc w:val="left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抚育构建稳定森林生态系统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明显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730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widowControl/>
              <w:jc w:val="left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公众满意度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≥90%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00137E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9</w:t>
            </w:r>
            <w:r>
              <w:rPr>
                <w:rFonts w:ascii="楷体" w:eastAsia="楷体" w:hAnsi="楷体" w:cs="宋体"/>
                <w:color w:val="000000"/>
                <w:sz w:val="21"/>
                <w:szCs w:val="21"/>
              </w:rPr>
              <w:t>0</w:t>
            </w:r>
            <w:r w:rsidR="00BF4F9C" w:rsidRPr="009C4E3A">
              <w:rPr>
                <w:rFonts w:ascii="楷体" w:eastAsia="楷体" w:hAnsi="楷体" w:cs="宋体" w:hint="eastAsia"/>
                <w:color w:val="000000"/>
                <w:sz w:val="21"/>
                <w:szCs w:val="21"/>
              </w:rPr>
              <w:t>%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  <w:tr w:rsidR="00BF4F9C" w:rsidRPr="009C4E3A" w:rsidTr="00BF4F9C">
        <w:trPr>
          <w:trHeight w:val="750"/>
        </w:trPr>
        <w:tc>
          <w:tcPr>
            <w:tcW w:w="28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 w:rsidRPr="009C4E3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widowControl/>
              <w:jc w:val="center"/>
              <w:textAlignment w:val="center"/>
              <w:rPr>
                <w:rFonts w:ascii="楷体" w:eastAsia="楷体" w:hAnsi="楷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1"/>
                <w:szCs w:val="21"/>
              </w:rPr>
              <w:t>95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4F9C" w:rsidRPr="009C4E3A" w:rsidRDefault="00BF4F9C" w:rsidP="00BF4F9C">
            <w:pPr>
              <w:jc w:val="center"/>
              <w:rPr>
                <w:rFonts w:ascii="楷体" w:eastAsia="楷体" w:hAnsi="楷体" w:cs="宋体"/>
                <w:color w:val="000000"/>
                <w:sz w:val="21"/>
                <w:szCs w:val="21"/>
              </w:rPr>
            </w:pPr>
          </w:p>
        </w:tc>
      </w:tr>
    </w:tbl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rPr>
          <w:rFonts w:ascii="楷体" w:eastAsia="楷体" w:hAnsi="楷体"/>
          <w:sz w:val="21"/>
          <w:szCs w:val="21"/>
        </w:rPr>
      </w:pPr>
    </w:p>
    <w:p w:rsidR="00BF4F9C" w:rsidRPr="009C4E3A" w:rsidRDefault="00BF4F9C" w:rsidP="00BF4F9C">
      <w:pPr>
        <w:pStyle w:val="a0"/>
        <w:rPr>
          <w:rFonts w:ascii="楷体" w:eastAsia="楷体" w:hAnsi="楷体"/>
          <w:sz w:val="21"/>
          <w:szCs w:val="21"/>
        </w:rPr>
      </w:pPr>
    </w:p>
    <w:bookmarkEnd w:id="0"/>
    <w:bookmarkEnd w:id="1"/>
    <w:p w:rsidR="00BF4F9C" w:rsidRPr="009C4E3A" w:rsidRDefault="00BF4F9C" w:rsidP="00BF4F9C">
      <w:pPr>
        <w:pStyle w:val="a0"/>
        <w:ind w:firstLineChars="0" w:firstLine="0"/>
        <w:rPr>
          <w:rFonts w:ascii="楷体" w:eastAsia="楷体" w:hAnsi="楷体"/>
          <w:sz w:val="21"/>
          <w:szCs w:val="21"/>
        </w:rPr>
      </w:pPr>
    </w:p>
    <w:sectPr w:rsidR="00BF4F9C" w:rsidRPr="009C4E3A" w:rsidSect="00A13BBA">
      <w:pgSz w:w="11906" w:h="16838"/>
      <w:pgMar w:top="1440" w:right="567" w:bottom="1440" w:left="85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TimesNewRoman">
    <w:altName w:val="Segoe Print"/>
    <w:charset w:val="00"/>
    <w:family w:val="auto"/>
    <w:pitch w:val="default"/>
    <w:sig w:usb0="00000000" w:usb1="00000000" w:usb2="00000029" w:usb3="00000000" w:csb0="600001FF" w:csb1="FFFF0000"/>
  </w:font>
  <w:font w:name="华文中宋">
    <w:altName w:val="Malgun Gothic Semilight"/>
    <w:charset w:val="86"/>
    <w:family w:val="auto"/>
    <w:pitch w:val="default"/>
    <w:sig w:usb0="00000000" w:usb1="0000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NiYWJkZDk1OGMxYjdkMmFhOTBkYWE5NzRlMTg3ZTEifQ=="/>
  </w:docVars>
  <w:rsids>
    <w:rsidRoot w:val="62A945D3"/>
    <w:rsid w:val="0000137E"/>
    <w:rsid w:val="00044C95"/>
    <w:rsid w:val="00092E76"/>
    <w:rsid w:val="00201D0D"/>
    <w:rsid w:val="00231380"/>
    <w:rsid w:val="00440179"/>
    <w:rsid w:val="00461222"/>
    <w:rsid w:val="00575D3F"/>
    <w:rsid w:val="00651F2F"/>
    <w:rsid w:val="007F38DB"/>
    <w:rsid w:val="007F6868"/>
    <w:rsid w:val="00835812"/>
    <w:rsid w:val="00874740"/>
    <w:rsid w:val="00893A3A"/>
    <w:rsid w:val="009C4E3A"/>
    <w:rsid w:val="009F2135"/>
    <w:rsid w:val="00A13BBA"/>
    <w:rsid w:val="00BD3426"/>
    <w:rsid w:val="00BF4F9C"/>
    <w:rsid w:val="00C0355C"/>
    <w:rsid w:val="00C04C05"/>
    <w:rsid w:val="00C35A77"/>
    <w:rsid w:val="00CC504E"/>
    <w:rsid w:val="00DC54CB"/>
    <w:rsid w:val="00E16A17"/>
    <w:rsid w:val="00FB1E17"/>
    <w:rsid w:val="04B0485B"/>
    <w:rsid w:val="05784417"/>
    <w:rsid w:val="07AB2BB9"/>
    <w:rsid w:val="11020FDA"/>
    <w:rsid w:val="12BC340B"/>
    <w:rsid w:val="163D4862"/>
    <w:rsid w:val="18770764"/>
    <w:rsid w:val="1E4F15D7"/>
    <w:rsid w:val="1F845C8A"/>
    <w:rsid w:val="21E64000"/>
    <w:rsid w:val="240B2444"/>
    <w:rsid w:val="28862099"/>
    <w:rsid w:val="28F45255"/>
    <w:rsid w:val="2C041C52"/>
    <w:rsid w:val="2E460B66"/>
    <w:rsid w:val="2ED578D6"/>
    <w:rsid w:val="326C62D2"/>
    <w:rsid w:val="33925D96"/>
    <w:rsid w:val="42F8373B"/>
    <w:rsid w:val="438020AF"/>
    <w:rsid w:val="4473751E"/>
    <w:rsid w:val="45A15D6B"/>
    <w:rsid w:val="45DF1D11"/>
    <w:rsid w:val="469B4A83"/>
    <w:rsid w:val="4B663938"/>
    <w:rsid w:val="4DF00D8C"/>
    <w:rsid w:val="512A30B6"/>
    <w:rsid w:val="53DD0E57"/>
    <w:rsid w:val="54212AF2"/>
    <w:rsid w:val="545D78A2"/>
    <w:rsid w:val="54735E9C"/>
    <w:rsid w:val="5A81078E"/>
    <w:rsid w:val="5A8E2534"/>
    <w:rsid w:val="5DD24E5D"/>
    <w:rsid w:val="5F7F2DC3"/>
    <w:rsid w:val="608368E3"/>
    <w:rsid w:val="62A768B8"/>
    <w:rsid w:val="62A945D3"/>
    <w:rsid w:val="62B1036B"/>
    <w:rsid w:val="63512C8F"/>
    <w:rsid w:val="693C3AD3"/>
    <w:rsid w:val="69740E73"/>
    <w:rsid w:val="69FB573C"/>
    <w:rsid w:val="6F164DA9"/>
    <w:rsid w:val="72B862CF"/>
    <w:rsid w:val="7A601294"/>
    <w:rsid w:val="7A936257"/>
    <w:rsid w:val="7AAD65DE"/>
    <w:rsid w:val="7BE97AEA"/>
    <w:rsid w:val="7D056BA5"/>
    <w:rsid w:val="7E40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4E8CC73-78E6-46C3-8F84-5B13EE44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13BBA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A13BBA"/>
    <w:pPr>
      <w:ind w:firstLineChars="200" w:firstLine="420"/>
    </w:pPr>
    <w:rPr>
      <w:rFonts w:eastAsia="宋体"/>
    </w:rPr>
  </w:style>
  <w:style w:type="table" w:styleId="a4">
    <w:name w:val="Table Grid"/>
    <w:basedOn w:val="a2"/>
    <w:qFormat/>
    <w:rsid w:val="00A13B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1"/>
    <w:qFormat/>
    <w:rsid w:val="00A13BBA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1"/>
    <w:qFormat/>
    <w:rsid w:val="00A13BBA"/>
    <w:rPr>
      <w:rFonts w:ascii="宋体" w:eastAsia="宋体" w:hAnsi="宋体" w:cs="宋体" w:hint="eastAsia"/>
      <w:b/>
      <w:bCs/>
      <w:color w:val="000000"/>
      <w:sz w:val="32"/>
      <w:szCs w:val="32"/>
      <w:u w:val="none"/>
    </w:rPr>
  </w:style>
  <w:style w:type="character" w:customStyle="1" w:styleId="font21">
    <w:name w:val="font21"/>
    <w:basedOn w:val="a1"/>
    <w:qFormat/>
    <w:rsid w:val="00A13BBA"/>
    <w:rPr>
      <w:rFonts w:ascii="宋体" w:eastAsia="宋体" w:hAnsi="宋体" w:cs="宋体" w:hint="eastAsia"/>
      <w:color w:val="000000"/>
      <w:sz w:val="32"/>
      <w:szCs w:val="32"/>
      <w:u w:val="none"/>
    </w:rPr>
  </w:style>
  <w:style w:type="character" w:customStyle="1" w:styleId="font91">
    <w:name w:val="font91"/>
    <w:basedOn w:val="a1"/>
    <w:qFormat/>
    <w:rsid w:val="00A13BBA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11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雨萌</dc:creator>
  <cp:lastModifiedBy>Administrator</cp:lastModifiedBy>
  <cp:revision>8</cp:revision>
  <dcterms:created xsi:type="dcterms:W3CDTF">2026-05-13T01:32:00Z</dcterms:created>
  <dcterms:modified xsi:type="dcterms:W3CDTF">2026-08-06T08:00:00Z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648F5DBD06ED44998CA4D25E2352EE80_13</vt:lpwstr>
  </property>
  <property fmtid="{D5CDD505-2E9C-101B-9397-08002B2CF9AE}" pid="4" name="KSOTemplateDocerSaveRecord">
    <vt:lpwstr>eyJoZGlkIjoiN2NiN2NlY2I2OWU0Njc4YmZmZDM4NzI4NzQ1MTg0NjYiLCJ1c2VySWQiOiIzODkwNjQ1ODAifQ==</vt:lpwstr>
  </property>
</Properties>
</file>