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D1B7C">
      <w:pPr>
        <w:rPr>
          <w:rFonts w:hint="eastAsia"/>
          <w:sz w:val="36"/>
          <w:szCs w:val="36"/>
        </w:rPr>
      </w:pPr>
    </w:p>
    <w:p w14:paraId="25F83AF9">
      <w:pPr>
        <w:rPr>
          <w:rFonts w:hint="eastAsia"/>
          <w:sz w:val="36"/>
          <w:szCs w:val="36"/>
        </w:rPr>
      </w:pPr>
    </w:p>
    <w:p w14:paraId="247E160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both"/>
      </w:pPr>
      <w:r>
        <w:rPr>
          <w:rFonts w:hint="eastAsia"/>
          <w:sz w:val="36"/>
          <w:szCs w:val="36"/>
          <w:lang w:val="en-US" w:eastAsia="zh-CN"/>
        </w:rPr>
        <w:t xml:space="preserve">    </w:t>
      </w:r>
      <w:r>
        <w:rPr>
          <w:rFonts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附件：</w:t>
      </w:r>
    </w:p>
    <w:p w14:paraId="0DDE1FAD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center"/>
      </w:pPr>
      <w:r>
        <w:rPr>
          <w:rFonts w:ascii="华文中宋" w:hAnsi="华文中宋" w:eastAsia="华文中宋" w:cs="华文中宋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  <w:lang w:val="en-US"/>
        </w:rPr>
        <w:t> </w:t>
      </w:r>
    </w:p>
    <w:p w14:paraId="3EF8C6A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center"/>
      </w:pPr>
      <w:r>
        <w:rPr>
          <w:rFonts w:hint="default" w:ascii="华文中宋" w:hAnsi="华文中宋" w:eastAsia="华文中宋" w:cs="华文中宋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  <w:lang w:val="en-US"/>
        </w:rPr>
        <w:t> </w:t>
      </w:r>
    </w:p>
    <w:p w14:paraId="714D2DC7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2168" w:firstLineChars="60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  <w:lang w:eastAsia="zh-CN"/>
        </w:rPr>
        <w:t>淮南市苗圃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2025</w:t>
      </w:r>
      <w:r>
        <w:rPr>
          <w:rFonts w:hint="default" w:ascii="华文中宋" w:hAnsi="华文中宋" w:eastAsia="华文中宋" w:cs="华文中宋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年度项目支出绩效自评表</w:t>
      </w:r>
    </w:p>
    <w:p w14:paraId="7EE1458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both"/>
      </w:pPr>
      <w:r>
        <w:rPr>
          <w:rFonts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  <w:lang w:val="en-US"/>
        </w:rPr>
        <w:t> </w:t>
      </w:r>
    </w:p>
    <w:tbl>
      <w:tblPr>
        <w:tblpPr w:vertAnchor="text" w:horzAnchor="page" w:tblpX="1775" w:tblpY="44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80" w:type="dxa"/>
          <w:bottom w:w="0" w:type="dxa"/>
          <w:right w:w="180" w:type="dxa"/>
        </w:tblCellMar>
      </w:tblPr>
      <w:tblGrid>
        <w:gridCol w:w="935"/>
        <w:gridCol w:w="4695"/>
        <w:gridCol w:w="2640"/>
      </w:tblGrid>
      <w:tr w14:paraId="14000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982" w:hRule="atLeast"/>
        </w:trPr>
        <w:tc>
          <w:tcPr>
            <w:tcW w:w="8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53A3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</w:rPr>
              <w:t>项目支出绩效自评表公开清单</w:t>
            </w:r>
          </w:p>
        </w:tc>
      </w:tr>
      <w:tr w14:paraId="3006C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838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5E62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</w:rPr>
              <w:t>序号</w:t>
            </w: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6428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</w:rPr>
              <w:t>项目名称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8559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</w:rPr>
              <w:t>金额（单位：万元）</w:t>
            </w:r>
          </w:p>
        </w:tc>
      </w:tr>
      <w:tr w14:paraId="54F6B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405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EB6DD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</w:rPr>
              <w:t>1</w:t>
            </w: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4521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  <w:lang w:eastAsia="zh-CN"/>
              </w:rPr>
              <w:t>定额补助费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</w:rPr>
              <w:t>项目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0333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  <w:lang w:val="en-US" w:eastAsia="zh-CN"/>
              </w:rPr>
              <w:t>224</w:t>
            </w:r>
          </w:p>
        </w:tc>
      </w:tr>
      <w:tr w14:paraId="241B1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405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E7E5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</w:rPr>
              <w:t>2</w:t>
            </w: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9C1B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eastAsia="zh-CN"/>
              </w:rPr>
              <w:t>定额补助费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</w:rPr>
              <w:t>项目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7999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  <w:lang w:val="en-US" w:eastAsia="zh-CN"/>
              </w:rPr>
              <w:t>64.99</w:t>
            </w:r>
          </w:p>
        </w:tc>
      </w:tr>
      <w:tr w14:paraId="48F47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405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1956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</w:rPr>
              <w:t>3</w:t>
            </w: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CFCF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  <w:t>2025年防火期“鲜花换纸”项目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F830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  <w:lang w:val="en-US" w:eastAsia="zh-CN"/>
              </w:rPr>
              <w:t>20</w:t>
            </w:r>
          </w:p>
        </w:tc>
      </w:tr>
      <w:tr w14:paraId="349EF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405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59DE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</w:rPr>
              <w:t>4</w:t>
            </w: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4887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义务植树绿化费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7DC0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  <w:lang w:val="en-US" w:eastAsia="zh-CN"/>
              </w:rPr>
              <w:t>6</w:t>
            </w:r>
          </w:p>
        </w:tc>
      </w:tr>
      <w:tr w14:paraId="6361A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405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28BE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</w:rPr>
              <w:t>5</w:t>
            </w: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29D8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  <w:t>国有农场税费改革转移支付资金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B335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  <w:lang w:val="en-US" w:eastAsia="zh-CN"/>
              </w:rPr>
              <w:t>12</w:t>
            </w:r>
          </w:p>
        </w:tc>
      </w:tr>
      <w:tr w14:paraId="18786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405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832D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ABDB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91B0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3B2E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80" w:type="dxa"/>
            <w:bottom w:w="0" w:type="dxa"/>
            <w:right w:w="180" w:type="dxa"/>
          </w:tblCellMar>
        </w:tblPrEx>
        <w:trPr>
          <w:trHeight w:val="405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CA43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</w:p>
        </w:tc>
        <w:tc>
          <w:tcPr>
            <w:tcW w:w="4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D043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  <w:r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bdr w:val="none" w:color="auto" w:sz="0" w:space="0"/>
                <w:vertAlign w:val="baseline"/>
                <w:lang w:val="en-US"/>
              </w:rPr>
              <w:t> 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2D2E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bdr w:val="none" w:color="auto" w:sz="0" w:space="0"/>
                <w:vertAlign w:val="baseline"/>
                <w:lang w:val="en-US"/>
              </w:rPr>
              <w:t> </w:t>
            </w:r>
          </w:p>
        </w:tc>
      </w:tr>
    </w:tbl>
    <w:p w14:paraId="08002CA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both"/>
      </w:pPr>
      <w:r>
        <w:rPr>
          <w:rFonts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6"/>
          <w:szCs w:val="36"/>
          <w:vertAlign w:val="baseline"/>
          <w:lang w:val="en-US"/>
        </w:rPr>
        <w:t> </w:t>
      </w:r>
    </w:p>
    <w:p w14:paraId="2358DFE6">
      <w:pPr>
        <w:rPr>
          <w:rFonts w:hint="default" w:eastAsiaTheme="minorEastAsia"/>
          <w:sz w:val="36"/>
          <w:szCs w:val="36"/>
          <w:lang w:val="en-US" w:eastAsia="zh-CN"/>
        </w:rPr>
      </w:pPr>
    </w:p>
    <w:p w14:paraId="05B7EDD8">
      <w:pPr>
        <w:rPr>
          <w:rFonts w:hint="eastAsia"/>
          <w:sz w:val="36"/>
          <w:szCs w:val="36"/>
        </w:rPr>
      </w:pPr>
    </w:p>
    <w:p w14:paraId="6A730DC8">
      <w:pPr>
        <w:rPr>
          <w:rFonts w:hint="eastAsia"/>
          <w:sz w:val="36"/>
          <w:szCs w:val="36"/>
        </w:rPr>
      </w:pPr>
    </w:p>
    <w:p w14:paraId="068AD80B">
      <w:pPr>
        <w:rPr>
          <w:rFonts w:hint="eastAsia"/>
          <w:sz w:val="36"/>
          <w:szCs w:val="36"/>
        </w:rPr>
      </w:pPr>
    </w:p>
    <w:p w14:paraId="5E42E13B">
      <w:pPr>
        <w:rPr>
          <w:rFonts w:hint="eastAsia"/>
          <w:sz w:val="36"/>
          <w:szCs w:val="36"/>
        </w:rPr>
      </w:pPr>
    </w:p>
    <w:p w14:paraId="4D5C47A9">
      <w:pPr>
        <w:rPr>
          <w:rFonts w:hint="eastAsia"/>
          <w:sz w:val="36"/>
          <w:szCs w:val="36"/>
        </w:rPr>
      </w:pPr>
    </w:p>
    <w:p w14:paraId="062687E6">
      <w:pPr>
        <w:rPr>
          <w:rFonts w:hint="eastAsia"/>
          <w:sz w:val="36"/>
          <w:szCs w:val="36"/>
        </w:rPr>
      </w:pPr>
    </w:p>
    <w:p w14:paraId="200BFFE3">
      <w:pPr>
        <w:rPr>
          <w:rFonts w:hint="eastAsia"/>
          <w:sz w:val="36"/>
          <w:szCs w:val="36"/>
        </w:rPr>
      </w:pPr>
    </w:p>
    <w:p w14:paraId="65ADA694">
      <w:pPr>
        <w:rPr>
          <w:rFonts w:hint="eastAsia"/>
          <w:sz w:val="36"/>
          <w:szCs w:val="36"/>
        </w:rPr>
      </w:pPr>
    </w:p>
    <w:p w14:paraId="20C58C24">
      <w:pPr>
        <w:rPr>
          <w:rFonts w:hint="eastAsia"/>
          <w:sz w:val="36"/>
          <w:szCs w:val="36"/>
        </w:rPr>
      </w:pPr>
    </w:p>
    <w:p w14:paraId="6B8508A4">
      <w:pPr>
        <w:rPr>
          <w:rFonts w:hint="eastAsia"/>
          <w:sz w:val="36"/>
          <w:szCs w:val="36"/>
        </w:rPr>
      </w:pPr>
    </w:p>
    <w:p w14:paraId="6DDCB63A">
      <w:pPr>
        <w:rPr>
          <w:rFonts w:hint="eastAsia"/>
          <w:sz w:val="36"/>
          <w:szCs w:val="36"/>
        </w:rPr>
      </w:pPr>
    </w:p>
    <w:p w14:paraId="5AFE94BD">
      <w:pPr>
        <w:rPr>
          <w:rFonts w:hint="eastAsia"/>
          <w:sz w:val="36"/>
          <w:szCs w:val="36"/>
        </w:rPr>
      </w:pPr>
    </w:p>
    <w:p w14:paraId="0C712981">
      <w:pPr>
        <w:rPr>
          <w:rFonts w:hint="eastAsia"/>
          <w:sz w:val="36"/>
          <w:szCs w:val="36"/>
        </w:rPr>
      </w:pPr>
    </w:p>
    <w:p w14:paraId="550FFA97">
      <w:pPr>
        <w:rPr>
          <w:rFonts w:hint="eastAsia"/>
          <w:sz w:val="36"/>
          <w:szCs w:val="36"/>
        </w:rPr>
      </w:pPr>
    </w:p>
    <w:p w14:paraId="42472A09">
      <w:pPr>
        <w:rPr>
          <w:rFonts w:hint="eastAsia"/>
          <w:sz w:val="36"/>
          <w:szCs w:val="36"/>
        </w:rPr>
      </w:pPr>
    </w:p>
    <w:p w14:paraId="1D5D6990">
      <w:pPr>
        <w:rPr>
          <w:rFonts w:hint="eastAsia"/>
          <w:sz w:val="36"/>
          <w:szCs w:val="36"/>
        </w:rPr>
      </w:pPr>
    </w:p>
    <w:p w14:paraId="654D0381">
      <w:pPr>
        <w:rPr>
          <w:rFonts w:hint="eastAsia"/>
          <w:sz w:val="36"/>
          <w:szCs w:val="36"/>
        </w:rPr>
      </w:pPr>
    </w:p>
    <w:p w14:paraId="5EE3255C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附件：</w:t>
      </w:r>
    </w:p>
    <w:p w14:paraId="32C573A5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项目支出绩效自评表</w:t>
      </w:r>
    </w:p>
    <w:p w14:paraId="6F9D1B53">
      <w:pPr>
        <w:spacing w:line="26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（2025年度）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640"/>
        <w:gridCol w:w="1300"/>
        <w:gridCol w:w="2200"/>
        <w:gridCol w:w="1340"/>
        <w:gridCol w:w="1140"/>
        <w:gridCol w:w="1120"/>
        <w:gridCol w:w="300"/>
        <w:gridCol w:w="460"/>
        <w:gridCol w:w="280"/>
        <w:gridCol w:w="540"/>
        <w:gridCol w:w="320"/>
        <w:gridCol w:w="940"/>
      </w:tblGrid>
      <w:tr w14:paraId="7CCF9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  <w:gridSpan w:val="3"/>
          </w:tcPr>
          <w:p w14:paraId="3398ACD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项目名称</w:t>
            </w:r>
          </w:p>
        </w:tc>
        <w:tc>
          <w:tcPr>
            <w:tcW w:w="8640" w:type="dxa"/>
            <w:gridSpan w:val="10"/>
          </w:tcPr>
          <w:p w14:paraId="5F08709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定额补助费项目</w:t>
            </w:r>
          </w:p>
        </w:tc>
      </w:tr>
      <w:tr w14:paraId="46D4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  <w:gridSpan w:val="3"/>
          </w:tcPr>
          <w:p w14:paraId="7294B97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主管部门</w:t>
            </w:r>
          </w:p>
        </w:tc>
        <w:tc>
          <w:tcPr>
            <w:tcW w:w="4680" w:type="dxa"/>
            <w:gridSpan w:val="3"/>
          </w:tcPr>
          <w:p w14:paraId="61AEAE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105-淮南市林业局</w:t>
            </w:r>
          </w:p>
        </w:tc>
        <w:tc>
          <w:tcPr>
            <w:tcW w:w="1420" w:type="dxa"/>
            <w:gridSpan w:val="2"/>
          </w:tcPr>
          <w:p w14:paraId="50391C1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实施单位</w:t>
            </w:r>
          </w:p>
        </w:tc>
        <w:tc>
          <w:tcPr>
            <w:tcW w:w="2540" w:type="dxa"/>
            <w:gridSpan w:val="5"/>
          </w:tcPr>
          <w:p w14:paraId="785BB7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105004-淮南市苗圃</w:t>
            </w:r>
          </w:p>
        </w:tc>
      </w:tr>
      <w:tr w14:paraId="3DA98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  <w:gridSpan w:val="3"/>
            <w:vMerge w:val="restart"/>
          </w:tcPr>
          <w:p w14:paraId="3E593792">
            <w:pPr>
              <w:jc w:val="center"/>
              <w:rPr>
                <w:rFonts w:hint="eastAsia"/>
                <w:sz w:val="18"/>
                <w:szCs w:val="18"/>
              </w:rPr>
            </w:pPr>
          </w:p>
          <w:p w14:paraId="3E5FE484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项目资金</w:t>
            </w:r>
          </w:p>
          <w:p w14:paraId="16A98CD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（万元）</w:t>
            </w:r>
          </w:p>
        </w:tc>
        <w:tc>
          <w:tcPr>
            <w:tcW w:w="2200" w:type="dxa"/>
          </w:tcPr>
          <w:p w14:paraId="33808539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</w:tcPr>
          <w:p w14:paraId="529E21A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年初预算数</w:t>
            </w:r>
          </w:p>
        </w:tc>
        <w:tc>
          <w:tcPr>
            <w:tcW w:w="1140" w:type="dxa"/>
          </w:tcPr>
          <w:p w14:paraId="0429AC4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全年预算数</w:t>
            </w:r>
          </w:p>
        </w:tc>
        <w:tc>
          <w:tcPr>
            <w:tcW w:w="1420" w:type="dxa"/>
            <w:gridSpan w:val="2"/>
          </w:tcPr>
          <w:p w14:paraId="2789F0B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全年执行数</w:t>
            </w:r>
          </w:p>
        </w:tc>
        <w:tc>
          <w:tcPr>
            <w:tcW w:w="740" w:type="dxa"/>
            <w:gridSpan w:val="2"/>
          </w:tcPr>
          <w:p w14:paraId="2EB10C9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分值</w:t>
            </w:r>
          </w:p>
        </w:tc>
        <w:tc>
          <w:tcPr>
            <w:tcW w:w="860" w:type="dxa"/>
            <w:gridSpan w:val="2"/>
          </w:tcPr>
          <w:p w14:paraId="16F4604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执行率</w:t>
            </w:r>
          </w:p>
        </w:tc>
        <w:tc>
          <w:tcPr>
            <w:tcW w:w="940" w:type="dxa"/>
          </w:tcPr>
          <w:p w14:paraId="5793254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得分</w:t>
            </w:r>
          </w:p>
        </w:tc>
      </w:tr>
      <w:tr w14:paraId="12C9E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  <w:gridSpan w:val="3"/>
            <w:vMerge w:val="continue"/>
          </w:tcPr>
          <w:p w14:paraId="04A2E97F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</w:tcPr>
          <w:p w14:paraId="57A8B96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年度资金总额：</w:t>
            </w:r>
          </w:p>
        </w:tc>
        <w:tc>
          <w:tcPr>
            <w:tcW w:w="1340" w:type="dxa"/>
          </w:tcPr>
          <w:p w14:paraId="3875686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224</w:t>
            </w:r>
          </w:p>
        </w:tc>
        <w:tc>
          <w:tcPr>
            <w:tcW w:w="1140" w:type="dxa"/>
          </w:tcPr>
          <w:p w14:paraId="2572D37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224</w:t>
            </w:r>
          </w:p>
        </w:tc>
        <w:tc>
          <w:tcPr>
            <w:tcW w:w="1420" w:type="dxa"/>
            <w:gridSpan w:val="2"/>
          </w:tcPr>
          <w:p w14:paraId="241C219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224</w:t>
            </w:r>
          </w:p>
        </w:tc>
        <w:tc>
          <w:tcPr>
            <w:tcW w:w="740" w:type="dxa"/>
            <w:gridSpan w:val="2"/>
          </w:tcPr>
          <w:p w14:paraId="13376C3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860" w:type="dxa"/>
            <w:gridSpan w:val="2"/>
          </w:tcPr>
          <w:p w14:paraId="0D0E034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100.00%</w:t>
            </w:r>
          </w:p>
        </w:tc>
        <w:tc>
          <w:tcPr>
            <w:tcW w:w="940" w:type="dxa"/>
          </w:tcPr>
          <w:p w14:paraId="5C066ED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</w:tr>
      <w:tr w14:paraId="2F97F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  <w:gridSpan w:val="3"/>
            <w:vMerge w:val="continue"/>
          </w:tcPr>
          <w:p w14:paraId="337EF134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</w:tcPr>
          <w:p w14:paraId="32B374C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其中：本年财政拨款</w:t>
            </w:r>
          </w:p>
        </w:tc>
        <w:tc>
          <w:tcPr>
            <w:tcW w:w="1340" w:type="dxa"/>
          </w:tcPr>
          <w:p w14:paraId="5A0DBC5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224</w:t>
            </w:r>
          </w:p>
        </w:tc>
        <w:tc>
          <w:tcPr>
            <w:tcW w:w="1140" w:type="dxa"/>
          </w:tcPr>
          <w:p w14:paraId="1E2936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224</w:t>
            </w:r>
          </w:p>
        </w:tc>
        <w:tc>
          <w:tcPr>
            <w:tcW w:w="1420" w:type="dxa"/>
            <w:gridSpan w:val="2"/>
          </w:tcPr>
          <w:p w14:paraId="5D3890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224</w:t>
            </w:r>
          </w:p>
        </w:tc>
        <w:tc>
          <w:tcPr>
            <w:tcW w:w="740" w:type="dxa"/>
            <w:gridSpan w:val="2"/>
          </w:tcPr>
          <w:p w14:paraId="09A235D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—</w:t>
            </w:r>
          </w:p>
        </w:tc>
        <w:tc>
          <w:tcPr>
            <w:tcW w:w="860" w:type="dxa"/>
            <w:gridSpan w:val="2"/>
          </w:tcPr>
          <w:p w14:paraId="7A515A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14:paraId="415D1487">
            <w:pPr>
              <w:jc w:val="center"/>
              <w:rPr>
                <w:sz w:val="18"/>
                <w:szCs w:val="18"/>
              </w:rPr>
            </w:pPr>
          </w:p>
        </w:tc>
      </w:tr>
      <w:tr w14:paraId="04E31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  <w:gridSpan w:val="3"/>
            <w:vMerge w:val="continue"/>
          </w:tcPr>
          <w:p w14:paraId="13C50284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</w:tcPr>
          <w:p w14:paraId="7FFFFFFB">
            <w:pPr>
              <w:ind w:firstLine="270" w:firstLineChars="1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上年结转资金</w:t>
            </w:r>
          </w:p>
        </w:tc>
        <w:tc>
          <w:tcPr>
            <w:tcW w:w="1340" w:type="dxa"/>
          </w:tcPr>
          <w:p w14:paraId="67CD561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357C491B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 w14:paraId="17816F09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2"/>
          </w:tcPr>
          <w:p w14:paraId="0C0AC6C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—</w:t>
            </w:r>
          </w:p>
        </w:tc>
        <w:tc>
          <w:tcPr>
            <w:tcW w:w="860" w:type="dxa"/>
            <w:gridSpan w:val="2"/>
          </w:tcPr>
          <w:p w14:paraId="53FDDF5E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14:paraId="655CF106">
            <w:pPr>
              <w:rPr>
                <w:sz w:val="18"/>
                <w:szCs w:val="18"/>
              </w:rPr>
            </w:pPr>
          </w:p>
        </w:tc>
      </w:tr>
      <w:tr w14:paraId="6EF2A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  <w:gridSpan w:val="3"/>
            <w:vMerge w:val="continue"/>
          </w:tcPr>
          <w:p w14:paraId="5DF67C8A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</w:tcPr>
          <w:p w14:paraId="6553A29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其他资金</w:t>
            </w:r>
          </w:p>
        </w:tc>
        <w:tc>
          <w:tcPr>
            <w:tcW w:w="1340" w:type="dxa"/>
          </w:tcPr>
          <w:p w14:paraId="39A1D75D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6673DB3B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</w:tcPr>
          <w:p w14:paraId="4D8BFC54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2"/>
          </w:tcPr>
          <w:p w14:paraId="3C77120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—</w:t>
            </w:r>
          </w:p>
        </w:tc>
        <w:tc>
          <w:tcPr>
            <w:tcW w:w="860" w:type="dxa"/>
            <w:gridSpan w:val="2"/>
          </w:tcPr>
          <w:p w14:paraId="2400357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14:paraId="635508A6">
            <w:pPr>
              <w:rPr>
                <w:sz w:val="18"/>
                <w:szCs w:val="18"/>
              </w:rPr>
            </w:pPr>
          </w:p>
        </w:tc>
      </w:tr>
      <w:tr w14:paraId="238FD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restart"/>
          </w:tcPr>
          <w:p w14:paraId="5F63A90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年度总体目标</w:t>
            </w:r>
          </w:p>
        </w:tc>
        <w:tc>
          <w:tcPr>
            <w:tcW w:w="6620" w:type="dxa"/>
            <w:gridSpan w:val="5"/>
          </w:tcPr>
          <w:p w14:paraId="6D44AE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预期目标</w:t>
            </w:r>
          </w:p>
        </w:tc>
        <w:tc>
          <w:tcPr>
            <w:tcW w:w="3960" w:type="dxa"/>
            <w:gridSpan w:val="7"/>
          </w:tcPr>
          <w:p w14:paraId="1D10034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实际完成情况</w:t>
            </w:r>
          </w:p>
        </w:tc>
      </w:tr>
      <w:tr w14:paraId="449D1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586DE563">
            <w:pPr>
              <w:rPr>
                <w:sz w:val="18"/>
                <w:szCs w:val="18"/>
              </w:rPr>
            </w:pPr>
          </w:p>
        </w:tc>
        <w:tc>
          <w:tcPr>
            <w:tcW w:w="6620" w:type="dxa"/>
            <w:gridSpan w:val="5"/>
          </w:tcPr>
          <w:p w14:paraId="3B35A27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过实施市苗圃定额补助项目内容，预期完成定额补助保障职工人数54人，工资福利在每月30号发放，总次数14次，完成支付管理人员工资37.92万元，机关事业单位养老保险等各项费用的支出150.72万元，住房公积金14.36万元，工资福利足额发放准确率100%，日常运转保障事项8项，合规的日常运转费用从发生到完成报销支付的平均时长为7个工作日，日常运转经费21万元。达成职工群体稳定率100%，社会保障接续率100%，社会矛盾长期化解效果良好，被安置职工满意度95%以上</w:t>
            </w:r>
          </w:p>
        </w:tc>
        <w:tc>
          <w:tcPr>
            <w:tcW w:w="3960" w:type="dxa"/>
            <w:gridSpan w:val="7"/>
          </w:tcPr>
          <w:p w14:paraId="30FD6E3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完成定额补助保障职工人数54人，工资福利在每月30号发放，总次数14次，完成支付管理人员工资37.92万元，机关事业单位养老保险等各项费用的支出150.72万元，住房公积金14.36万元，工资福利足额发放准确率100%，日常运转保障事项8项，合规的日常运转费用从发生到完成报销支付的平均时长为7个工作日，日常运转经费21万元。达成职工群体稳定率100%，社会保障接续率100%，社会矛盾长期化解效果良好，被安置职工满意度95%以上。</w:t>
            </w:r>
          </w:p>
        </w:tc>
      </w:tr>
      <w:tr w14:paraId="755ED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restart"/>
          </w:tcPr>
          <w:p w14:paraId="4BBE744C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37464460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3EFAA52C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3F64271B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09F56247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4F27D324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52E82482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7B2E1FE1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458FD97A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43312E9E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3894A5E7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482E6C4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绩效指标</w:t>
            </w:r>
          </w:p>
        </w:tc>
        <w:tc>
          <w:tcPr>
            <w:tcW w:w="640" w:type="dxa"/>
          </w:tcPr>
          <w:p w14:paraId="55362CF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一级指标</w:t>
            </w:r>
          </w:p>
        </w:tc>
        <w:tc>
          <w:tcPr>
            <w:tcW w:w="1300" w:type="dxa"/>
          </w:tcPr>
          <w:p w14:paraId="14275F09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569A104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二级指标</w:t>
            </w:r>
          </w:p>
        </w:tc>
        <w:tc>
          <w:tcPr>
            <w:tcW w:w="2200" w:type="dxa"/>
          </w:tcPr>
          <w:p w14:paraId="622C8E21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600A8D1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三级指标</w:t>
            </w:r>
          </w:p>
        </w:tc>
        <w:tc>
          <w:tcPr>
            <w:tcW w:w="1340" w:type="dxa"/>
          </w:tcPr>
          <w:p w14:paraId="4F11B42A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33DE3F6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指标值</w:t>
            </w:r>
          </w:p>
        </w:tc>
        <w:tc>
          <w:tcPr>
            <w:tcW w:w="2260" w:type="dxa"/>
            <w:gridSpan w:val="2"/>
          </w:tcPr>
          <w:p w14:paraId="3A794EF1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74EA068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实际完成值</w:t>
            </w:r>
          </w:p>
        </w:tc>
        <w:tc>
          <w:tcPr>
            <w:tcW w:w="760" w:type="dxa"/>
            <w:gridSpan w:val="2"/>
          </w:tcPr>
          <w:p w14:paraId="654D9A0A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414116D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分值</w:t>
            </w:r>
          </w:p>
        </w:tc>
        <w:tc>
          <w:tcPr>
            <w:tcW w:w="820" w:type="dxa"/>
            <w:gridSpan w:val="2"/>
          </w:tcPr>
          <w:p w14:paraId="1B23E939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1905F7E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得分</w:t>
            </w:r>
          </w:p>
        </w:tc>
        <w:tc>
          <w:tcPr>
            <w:tcW w:w="1260" w:type="dxa"/>
            <w:gridSpan w:val="2"/>
          </w:tcPr>
          <w:p w14:paraId="28F6AED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偏差原因分析及改进措施</w:t>
            </w:r>
          </w:p>
        </w:tc>
      </w:tr>
      <w:tr w14:paraId="6438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7E66FC56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restart"/>
          </w:tcPr>
          <w:p w14:paraId="01A528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F624A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A7B85B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9D2D18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D23290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9280B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ACDE78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产出指标</w:t>
            </w:r>
          </w:p>
        </w:tc>
        <w:tc>
          <w:tcPr>
            <w:tcW w:w="1300" w:type="dxa"/>
            <w:vMerge w:val="restart"/>
          </w:tcPr>
          <w:p w14:paraId="7914E66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1E907B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数量指标</w:t>
            </w:r>
          </w:p>
        </w:tc>
        <w:tc>
          <w:tcPr>
            <w:tcW w:w="2200" w:type="dxa"/>
          </w:tcPr>
          <w:p w14:paraId="64796C9A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定额补助保障职工人数</w:t>
            </w:r>
          </w:p>
        </w:tc>
        <w:tc>
          <w:tcPr>
            <w:tcW w:w="1340" w:type="dxa"/>
          </w:tcPr>
          <w:p w14:paraId="3E94A38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54人</w:t>
            </w:r>
          </w:p>
        </w:tc>
        <w:tc>
          <w:tcPr>
            <w:tcW w:w="2260" w:type="dxa"/>
            <w:gridSpan w:val="2"/>
          </w:tcPr>
          <w:p w14:paraId="44D2367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54人</w:t>
            </w:r>
          </w:p>
        </w:tc>
        <w:tc>
          <w:tcPr>
            <w:tcW w:w="760" w:type="dxa"/>
            <w:gridSpan w:val="2"/>
          </w:tcPr>
          <w:p w14:paraId="58C637D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1D4F94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67623F8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3E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3418CF25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1815D4C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</w:tcPr>
          <w:p w14:paraId="47C2148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</w:tcPr>
          <w:p w14:paraId="1B11993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工资福利发放次数</w:t>
            </w:r>
          </w:p>
        </w:tc>
        <w:tc>
          <w:tcPr>
            <w:tcW w:w="1340" w:type="dxa"/>
          </w:tcPr>
          <w:p w14:paraId="1CB4A88A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260" w:type="dxa"/>
            <w:gridSpan w:val="2"/>
          </w:tcPr>
          <w:p w14:paraId="356B361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760" w:type="dxa"/>
            <w:gridSpan w:val="2"/>
          </w:tcPr>
          <w:p w14:paraId="6440DC97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20" w:type="dxa"/>
            <w:gridSpan w:val="2"/>
            <w:vAlign w:val="top"/>
          </w:tcPr>
          <w:p w14:paraId="69A9FA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1260" w:type="dxa"/>
            <w:gridSpan w:val="2"/>
          </w:tcPr>
          <w:p w14:paraId="33813FE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80A4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71E2649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3711C31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</w:tcPr>
          <w:p w14:paraId="09EAB84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</w:tcPr>
          <w:p w14:paraId="0A3B4C9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日常运转保障事项</w:t>
            </w:r>
          </w:p>
        </w:tc>
        <w:tc>
          <w:tcPr>
            <w:tcW w:w="1340" w:type="dxa"/>
          </w:tcPr>
          <w:p w14:paraId="7219C6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260" w:type="dxa"/>
            <w:gridSpan w:val="2"/>
          </w:tcPr>
          <w:p w14:paraId="298A777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60" w:type="dxa"/>
            <w:gridSpan w:val="2"/>
          </w:tcPr>
          <w:p w14:paraId="4E74A1B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20" w:type="dxa"/>
            <w:gridSpan w:val="2"/>
            <w:vAlign w:val="top"/>
          </w:tcPr>
          <w:p w14:paraId="6FD87C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1260" w:type="dxa"/>
            <w:gridSpan w:val="2"/>
          </w:tcPr>
          <w:p w14:paraId="199E709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B8A7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24E13437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6DAFD1B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restart"/>
          </w:tcPr>
          <w:p w14:paraId="1E418D0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质量指标</w:t>
            </w:r>
          </w:p>
        </w:tc>
        <w:tc>
          <w:tcPr>
            <w:tcW w:w="2200" w:type="dxa"/>
          </w:tcPr>
          <w:p w14:paraId="6E49017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工资福利足额发放率</w:t>
            </w:r>
          </w:p>
        </w:tc>
        <w:tc>
          <w:tcPr>
            <w:tcW w:w="1340" w:type="dxa"/>
          </w:tcPr>
          <w:p w14:paraId="5902970F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550CCF4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52D315F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0" w:type="dxa"/>
            <w:gridSpan w:val="2"/>
            <w:vAlign w:val="top"/>
          </w:tcPr>
          <w:p w14:paraId="428E7490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0" w:type="dxa"/>
            <w:gridSpan w:val="2"/>
          </w:tcPr>
          <w:p w14:paraId="46B7FF5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380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516AF25C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785644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</w:tcPr>
          <w:p w14:paraId="36749C5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2B467DF1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发放准确率</w:t>
            </w:r>
          </w:p>
        </w:tc>
        <w:tc>
          <w:tcPr>
            <w:tcW w:w="1340" w:type="dxa"/>
          </w:tcPr>
          <w:p w14:paraId="5DA262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7F8920A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62AE8C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19B6B90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0F8E48B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B97E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63E24EE6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3CF5070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restart"/>
          </w:tcPr>
          <w:p w14:paraId="722A101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BC18CA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A732CE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时效指标</w:t>
            </w:r>
          </w:p>
        </w:tc>
        <w:tc>
          <w:tcPr>
            <w:tcW w:w="2200" w:type="dxa"/>
            <w:vAlign w:val="center"/>
          </w:tcPr>
          <w:p w14:paraId="76B4DAAD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每月工资福利发放日</w:t>
            </w:r>
          </w:p>
        </w:tc>
        <w:tc>
          <w:tcPr>
            <w:tcW w:w="1340" w:type="dxa"/>
          </w:tcPr>
          <w:p w14:paraId="68E89003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30号</w:t>
            </w:r>
          </w:p>
        </w:tc>
        <w:tc>
          <w:tcPr>
            <w:tcW w:w="2260" w:type="dxa"/>
            <w:gridSpan w:val="2"/>
          </w:tcPr>
          <w:p w14:paraId="23C0C0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30号</w:t>
            </w:r>
          </w:p>
        </w:tc>
        <w:tc>
          <w:tcPr>
            <w:tcW w:w="760" w:type="dxa"/>
            <w:gridSpan w:val="2"/>
          </w:tcPr>
          <w:p w14:paraId="6025F5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7F3B2D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1909B75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7BA4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5A0D0D43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3477D2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</w:tcPr>
          <w:p w14:paraId="6476C60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7D234AE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合规的日常运转费用从发生到完成报销支付的平均时长</w:t>
            </w:r>
          </w:p>
        </w:tc>
        <w:tc>
          <w:tcPr>
            <w:tcW w:w="1340" w:type="dxa"/>
          </w:tcPr>
          <w:p w14:paraId="6EB6588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6631E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260" w:type="dxa"/>
            <w:gridSpan w:val="2"/>
          </w:tcPr>
          <w:p w14:paraId="042F73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6DF7D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60" w:type="dxa"/>
            <w:gridSpan w:val="2"/>
          </w:tcPr>
          <w:p w14:paraId="79DE03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2FAE3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2F6C4A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F27CC6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55E2753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5815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6D2D23D9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4BF1C62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restart"/>
          </w:tcPr>
          <w:p w14:paraId="0051FAA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A7CC68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8382B0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成本指标</w:t>
            </w:r>
          </w:p>
        </w:tc>
        <w:tc>
          <w:tcPr>
            <w:tcW w:w="2200" w:type="dxa"/>
            <w:vAlign w:val="center"/>
          </w:tcPr>
          <w:p w14:paraId="1175789E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管理人员工资</w:t>
            </w:r>
          </w:p>
        </w:tc>
        <w:tc>
          <w:tcPr>
            <w:tcW w:w="1340" w:type="dxa"/>
          </w:tcPr>
          <w:p w14:paraId="7A206BB9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37.92万元</w:t>
            </w:r>
          </w:p>
        </w:tc>
        <w:tc>
          <w:tcPr>
            <w:tcW w:w="2260" w:type="dxa"/>
            <w:gridSpan w:val="2"/>
          </w:tcPr>
          <w:p w14:paraId="18C3CF9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37.92万元</w:t>
            </w:r>
          </w:p>
        </w:tc>
        <w:tc>
          <w:tcPr>
            <w:tcW w:w="760" w:type="dxa"/>
            <w:gridSpan w:val="2"/>
          </w:tcPr>
          <w:p w14:paraId="4824E1C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20" w:type="dxa"/>
            <w:gridSpan w:val="2"/>
            <w:vAlign w:val="top"/>
          </w:tcPr>
          <w:p w14:paraId="7057059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1260" w:type="dxa"/>
            <w:gridSpan w:val="2"/>
          </w:tcPr>
          <w:p w14:paraId="1D77F18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779E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2D3FA78C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1344D1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</w:tcPr>
          <w:p w14:paraId="3C01C6B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2AA1988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机关事业单位养老保险等各项费用的支出</w:t>
            </w:r>
          </w:p>
        </w:tc>
        <w:tc>
          <w:tcPr>
            <w:tcW w:w="1340" w:type="dxa"/>
          </w:tcPr>
          <w:p w14:paraId="20D038A0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150.72万元</w:t>
            </w:r>
          </w:p>
        </w:tc>
        <w:tc>
          <w:tcPr>
            <w:tcW w:w="2260" w:type="dxa"/>
            <w:gridSpan w:val="2"/>
          </w:tcPr>
          <w:p w14:paraId="73BA2D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150.72万元</w:t>
            </w:r>
          </w:p>
        </w:tc>
        <w:tc>
          <w:tcPr>
            <w:tcW w:w="760" w:type="dxa"/>
            <w:gridSpan w:val="2"/>
          </w:tcPr>
          <w:p w14:paraId="22C1F543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20" w:type="dxa"/>
            <w:gridSpan w:val="2"/>
            <w:vAlign w:val="top"/>
          </w:tcPr>
          <w:p w14:paraId="3651240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1260" w:type="dxa"/>
            <w:gridSpan w:val="2"/>
          </w:tcPr>
          <w:p w14:paraId="0AB77B5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F907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04FE3D3E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28363A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</w:tcPr>
          <w:p w14:paraId="2747A25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7BBC3D0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住房公积金</w:t>
            </w:r>
          </w:p>
        </w:tc>
        <w:tc>
          <w:tcPr>
            <w:tcW w:w="1340" w:type="dxa"/>
          </w:tcPr>
          <w:p w14:paraId="1A539DC4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14.36万元</w:t>
            </w:r>
          </w:p>
        </w:tc>
        <w:tc>
          <w:tcPr>
            <w:tcW w:w="2260" w:type="dxa"/>
            <w:gridSpan w:val="2"/>
          </w:tcPr>
          <w:p w14:paraId="75A608B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14.36万元</w:t>
            </w:r>
          </w:p>
        </w:tc>
        <w:tc>
          <w:tcPr>
            <w:tcW w:w="760" w:type="dxa"/>
            <w:gridSpan w:val="2"/>
          </w:tcPr>
          <w:p w14:paraId="59D2753F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20" w:type="dxa"/>
            <w:gridSpan w:val="2"/>
            <w:vAlign w:val="top"/>
          </w:tcPr>
          <w:p w14:paraId="0ABE5E7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1260" w:type="dxa"/>
            <w:gridSpan w:val="2"/>
          </w:tcPr>
          <w:p w14:paraId="15C25CD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1F9C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53F09CF2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0FA4FB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</w:tcPr>
          <w:p w14:paraId="1FEF043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3748EED9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日常运转经费</w:t>
            </w:r>
          </w:p>
        </w:tc>
        <w:tc>
          <w:tcPr>
            <w:tcW w:w="1340" w:type="dxa"/>
          </w:tcPr>
          <w:p w14:paraId="0F76CEEC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21万元</w:t>
            </w:r>
          </w:p>
        </w:tc>
        <w:tc>
          <w:tcPr>
            <w:tcW w:w="2260" w:type="dxa"/>
            <w:gridSpan w:val="2"/>
          </w:tcPr>
          <w:p w14:paraId="57B2944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21万元</w:t>
            </w:r>
          </w:p>
        </w:tc>
        <w:tc>
          <w:tcPr>
            <w:tcW w:w="760" w:type="dxa"/>
            <w:gridSpan w:val="2"/>
          </w:tcPr>
          <w:p w14:paraId="0C8295E0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20" w:type="dxa"/>
            <w:gridSpan w:val="2"/>
            <w:vAlign w:val="top"/>
          </w:tcPr>
          <w:p w14:paraId="64101BE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1260" w:type="dxa"/>
            <w:gridSpan w:val="2"/>
          </w:tcPr>
          <w:p w14:paraId="73FD433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CC6C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63E37356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restart"/>
          </w:tcPr>
          <w:p w14:paraId="7E5351B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510DA5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7FBBEA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效益指标</w:t>
            </w:r>
          </w:p>
        </w:tc>
        <w:tc>
          <w:tcPr>
            <w:tcW w:w="1300" w:type="dxa"/>
          </w:tcPr>
          <w:p w14:paraId="4BA8527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经济效益</w:t>
            </w:r>
          </w:p>
        </w:tc>
        <w:tc>
          <w:tcPr>
            <w:tcW w:w="2200" w:type="dxa"/>
            <w:vAlign w:val="center"/>
          </w:tcPr>
          <w:p w14:paraId="0FEB2E98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经济效益指标</w:t>
            </w:r>
          </w:p>
        </w:tc>
        <w:tc>
          <w:tcPr>
            <w:tcW w:w="1340" w:type="dxa"/>
          </w:tcPr>
          <w:p w14:paraId="2A74FB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0734D7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7A7BB93F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2BEB06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2"/>
          </w:tcPr>
          <w:p w14:paraId="08FA3B7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13FB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2FDC7D97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53AF2F4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restart"/>
          </w:tcPr>
          <w:p w14:paraId="75FB2768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社会效益</w:t>
            </w:r>
          </w:p>
          <w:p w14:paraId="17F58FA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52F624AC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职工群体稳定率</w:t>
            </w:r>
          </w:p>
        </w:tc>
        <w:tc>
          <w:tcPr>
            <w:tcW w:w="1340" w:type="dxa"/>
          </w:tcPr>
          <w:p w14:paraId="14B9C9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2EB3EA1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2B175C7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182943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1D9FE41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017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05B531DD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3C42A92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</w:tcPr>
          <w:p w14:paraId="4A34482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79FAC8E6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社会保障接续率</w:t>
            </w:r>
          </w:p>
        </w:tc>
        <w:tc>
          <w:tcPr>
            <w:tcW w:w="1340" w:type="dxa"/>
          </w:tcPr>
          <w:p w14:paraId="3940A2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6B1A7BC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69763C2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22B02F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5D631B9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9EE4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476FC2BD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538E07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</w:tcPr>
          <w:p w14:paraId="674D37D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生态效益</w:t>
            </w:r>
          </w:p>
        </w:tc>
        <w:tc>
          <w:tcPr>
            <w:tcW w:w="2200" w:type="dxa"/>
            <w:vAlign w:val="center"/>
          </w:tcPr>
          <w:p w14:paraId="300DA297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对美化环境，保护资源的改善影响程度</w:t>
            </w:r>
          </w:p>
        </w:tc>
        <w:tc>
          <w:tcPr>
            <w:tcW w:w="1340" w:type="dxa"/>
          </w:tcPr>
          <w:p w14:paraId="626F903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58B8A37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7331A519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0" w:type="dxa"/>
            <w:gridSpan w:val="2"/>
            <w:vAlign w:val="top"/>
          </w:tcPr>
          <w:p w14:paraId="6D9753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0" w:type="dxa"/>
            <w:gridSpan w:val="2"/>
          </w:tcPr>
          <w:p w14:paraId="5C40773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7AD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1FFD788C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70DBD9D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</w:tcPr>
          <w:p w14:paraId="045AD55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可持续影响</w:t>
            </w:r>
          </w:p>
        </w:tc>
        <w:tc>
          <w:tcPr>
            <w:tcW w:w="2200" w:type="dxa"/>
            <w:vAlign w:val="center"/>
          </w:tcPr>
          <w:p w14:paraId="4FFB1A83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社会矛盾长期化解率</w:t>
            </w:r>
          </w:p>
        </w:tc>
        <w:tc>
          <w:tcPr>
            <w:tcW w:w="1340" w:type="dxa"/>
          </w:tcPr>
          <w:p w14:paraId="0B66AC2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57BEF9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751375ED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0" w:type="dxa"/>
            <w:gridSpan w:val="2"/>
            <w:vAlign w:val="top"/>
          </w:tcPr>
          <w:p w14:paraId="5FA9D55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0" w:type="dxa"/>
            <w:gridSpan w:val="2"/>
          </w:tcPr>
          <w:p w14:paraId="56D5C90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A6B2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716D62AD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1DEB98F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满意度指标</w:t>
            </w:r>
          </w:p>
        </w:tc>
        <w:tc>
          <w:tcPr>
            <w:tcW w:w="1300" w:type="dxa"/>
          </w:tcPr>
          <w:p w14:paraId="0DE86E0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F26910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服务对象满意度</w:t>
            </w:r>
          </w:p>
        </w:tc>
        <w:tc>
          <w:tcPr>
            <w:tcW w:w="2200" w:type="dxa"/>
            <w:vAlign w:val="center"/>
          </w:tcPr>
          <w:p w14:paraId="179C551B">
            <w:pPr>
              <w:jc w:val="lef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被安置职工满意度</w:t>
            </w:r>
          </w:p>
        </w:tc>
        <w:tc>
          <w:tcPr>
            <w:tcW w:w="1340" w:type="dxa"/>
          </w:tcPr>
          <w:p w14:paraId="65FDF39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D8089F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97.5%</w:t>
            </w:r>
          </w:p>
        </w:tc>
        <w:tc>
          <w:tcPr>
            <w:tcW w:w="2260" w:type="dxa"/>
            <w:gridSpan w:val="2"/>
          </w:tcPr>
          <w:p w14:paraId="03326C8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7E236F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132F41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25F8AB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0" w:type="dxa"/>
            <w:gridSpan w:val="2"/>
            <w:vAlign w:val="top"/>
          </w:tcPr>
          <w:p w14:paraId="45243D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52710C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0" w:type="dxa"/>
            <w:gridSpan w:val="2"/>
          </w:tcPr>
          <w:p w14:paraId="7428232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703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4" w:type="dxa"/>
            <w:gridSpan w:val="7"/>
          </w:tcPr>
          <w:p w14:paraId="49B9CB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总分</w:t>
            </w:r>
          </w:p>
        </w:tc>
        <w:tc>
          <w:tcPr>
            <w:tcW w:w="760" w:type="dxa"/>
            <w:gridSpan w:val="2"/>
          </w:tcPr>
          <w:p w14:paraId="6C4F861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20" w:type="dxa"/>
            <w:gridSpan w:val="2"/>
            <w:vAlign w:val="top"/>
          </w:tcPr>
          <w:p w14:paraId="4C6CC0B4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1260" w:type="dxa"/>
            <w:gridSpan w:val="2"/>
          </w:tcPr>
          <w:p w14:paraId="5A72A5F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7CE7631B">
      <w:pPr>
        <w:rPr>
          <w:rFonts w:hint="eastAsia"/>
          <w:sz w:val="36"/>
          <w:szCs w:val="36"/>
        </w:rPr>
      </w:pPr>
    </w:p>
    <w:p w14:paraId="30C68F65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附件：</w:t>
      </w:r>
    </w:p>
    <w:p w14:paraId="0B3C914B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项目支出绩效自评表</w:t>
      </w:r>
    </w:p>
    <w:p w14:paraId="08C0100C">
      <w:pPr>
        <w:spacing w:line="26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（2025年度）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640"/>
        <w:gridCol w:w="1300"/>
        <w:gridCol w:w="2200"/>
        <w:gridCol w:w="1340"/>
        <w:gridCol w:w="1140"/>
        <w:gridCol w:w="1120"/>
        <w:gridCol w:w="300"/>
        <w:gridCol w:w="460"/>
        <w:gridCol w:w="280"/>
        <w:gridCol w:w="540"/>
        <w:gridCol w:w="433"/>
        <w:gridCol w:w="827"/>
      </w:tblGrid>
      <w:tr w14:paraId="4D212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384" w:type="dxa"/>
            <w:gridSpan w:val="3"/>
          </w:tcPr>
          <w:p w14:paraId="5098647E">
            <w:pPr>
              <w:spacing w:line="60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8640" w:type="dxa"/>
            <w:gridSpan w:val="10"/>
          </w:tcPr>
          <w:p w14:paraId="59086F54">
            <w:pPr>
              <w:spacing w:line="60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定额补助费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/>
                <w:sz w:val="21"/>
                <w:szCs w:val="21"/>
              </w:rPr>
              <w:t>项目</w:t>
            </w:r>
          </w:p>
        </w:tc>
      </w:tr>
      <w:tr w14:paraId="58938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  <w:gridSpan w:val="3"/>
          </w:tcPr>
          <w:p w14:paraId="1A0D655B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主管部门</w:t>
            </w:r>
          </w:p>
        </w:tc>
        <w:tc>
          <w:tcPr>
            <w:tcW w:w="4680" w:type="dxa"/>
            <w:gridSpan w:val="3"/>
          </w:tcPr>
          <w:p w14:paraId="313B41C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105-淮南市林业局</w:t>
            </w:r>
          </w:p>
        </w:tc>
        <w:tc>
          <w:tcPr>
            <w:tcW w:w="1420" w:type="dxa"/>
            <w:gridSpan w:val="2"/>
          </w:tcPr>
          <w:p w14:paraId="59D99EE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实施单位</w:t>
            </w:r>
          </w:p>
        </w:tc>
        <w:tc>
          <w:tcPr>
            <w:tcW w:w="2540" w:type="dxa"/>
            <w:gridSpan w:val="5"/>
          </w:tcPr>
          <w:p w14:paraId="2B56CC7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105004-淮南市苗圃</w:t>
            </w:r>
          </w:p>
        </w:tc>
      </w:tr>
      <w:tr w14:paraId="183E6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  <w:gridSpan w:val="3"/>
            <w:vMerge w:val="restart"/>
          </w:tcPr>
          <w:p w14:paraId="12574F86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24CD549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项目资金</w:t>
            </w:r>
          </w:p>
          <w:p w14:paraId="37767FD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（万元）</w:t>
            </w:r>
          </w:p>
        </w:tc>
        <w:tc>
          <w:tcPr>
            <w:tcW w:w="2200" w:type="dxa"/>
          </w:tcPr>
          <w:p w14:paraId="76D87B1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</w:tcPr>
          <w:p w14:paraId="51F966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年初预算数</w:t>
            </w:r>
          </w:p>
        </w:tc>
        <w:tc>
          <w:tcPr>
            <w:tcW w:w="1140" w:type="dxa"/>
          </w:tcPr>
          <w:p w14:paraId="077E17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全年预算数</w:t>
            </w:r>
          </w:p>
        </w:tc>
        <w:tc>
          <w:tcPr>
            <w:tcW w:w="1420" w:type="dxa"/>
            <w:gridSpan w:val="2"/>
          </w:tcPr>
          <w:p w14:paraId="24423C5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全年执行数</w:t>
            </w:r>
          </w:p>
        </w:tc>
        <w:tc>
          <w:tcPr>
            <w:tcW w:w="740" w:type="dxa"/>
            <w:gridSpan w:val="2"/>
          </w:tcPr>
          <w:p w14:paraId="6B6EE95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分值</w:t>
            </w:r>
          </w:p>
        </w:tc>
        <w:tc>
          <w:tcPr>
            <w:tcW w:w="973" w:type="dxa"/>
            <w:gridSpan w:val="2"/>
          </w:tcPr>
          <w:p w14:paraId="1A48DC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执行率</w:t>
            </w:r>
          </w:p>
        </w:tc>
        <w:tc>
          <w:tcPr>
            <w:tcW w:w="827" w:type="dxa"/>
          </w:tcPr>
          <w:p w14:paraId="44AF227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得分</w:t>
            </w:r>
          </w:p>
        </w:tc>
      </w:tr>
      <w:tr w14:paraId="0CDFD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384" w:type="dxa"/>
            <w:gridSpan w:val="3"/>
            <w:vMerge w:val="continue"/>
          </w:tcPr>
          <w:p w14:paraId="67C63418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</w:tcPr>
          <w:p w14:paraId="1C642273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年度资金总额：</w:t>
            </w:r>
          </w:p>
        </w:tc>
        <w:tc>
          <w:tcPr>
            <w:tcW w:w="1340" w:type="dxa"/>
          </w:tcPr>
          <w:p w14:paraId="78323D6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14:paraId="61187681">
            <w:pPr>
              <w:spacing w:line="360" w:lineRule="auto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64.99</w:t>
            </w:r>
          </w:p>
        </w:tc>
        <w:tc>
          <w:tcPr>
            <w:tcW w:w="1420" w:type="dxa"/>
            <w:gridSpan w:val="2"/>
          </w:tcPr>
          <w:p w14:paraId="0F69B152">
            <w:pPr>
              <w:spacing w:line="360" w:lineRule="auto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64.99</w:t>
            </w:r>
          </w:p>
        </w:tc>
        <w:tc>
          <w:tcPr>
            <w:tcW w:w="740" w:type="dxa"/>
            <w:gridSpan w:val="2"/>
          </w:tcPr>
          <w:p w14:paraId="1284C43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973" w:type="dxa"/>
            <w:gridSpan w:val="2"/>
          </w:tcPr>
          <w:p w14:paraId="5F923C0D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100.00%</w:t>
            </w:r>
          </w:p>
        </w:tc>
        <w:tc>
          <w:tcPr>
            <w:tcW w:w="827" w:type="dxa"/>
          </w:tcPr>
          <w:p w14:paraId="172DA57D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</w:tr>
      <w:tr w14:paraId="7F2A1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  <w:gridSpan w:val="3"/>
            <w:vMerge w:val="continue"/>
          </w:tcPr>
          <w:p w14:paraId="4E2BD810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</w:tcPr>
          <w:p w14:paraId="6ADC833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其中：本年财政拨款</w:t>
            </w:r>
          </w:p>
        </w:tc>
        <w:tc>
          <w:tcPr>
            <w:tcW w:w="1340" w:type="dxa"/>
          </w:tcPr>
          <w:p w14:paraId="2060E5F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14:paraId="6D795156">
            <w:pPr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64.99</w:t>
            </w:r>
          </w:p>
        </w:tc>
        <w:tc>
          <w:tcPr>
            <w:tcW w:w="1420" w:type="dxa"/>
            <w:gridSpan w:val="2"/>
          </w:tcPr>
          <w:p w14:paraId="001E6CA0">
            <w:pPr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64.99</w:t>
            </w:r>
          </w:p>
        </w:tc>
        <w:tc>
          <w:tcPr>
            <w:tcW w:w="740" w:type="dxa"/>
            <w:gridSpan w:val="2"/>
          </w:tcPr>
          <w:p w14:paraId="2536BCB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—</w:t>
            </w:r>
          </w:p>
        </w:tc>
        <w:tc>
          <w:tcPr>
            <w:tcW w:w="973" w:type="dxa"/>
            <w:gridSpan w:val="2"/>
          </w:tcPr>
          <w:p w14:paraId="1BEDC4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</w:tcPr>
          <w:p w14:paraId="526D4F64">
            <w:pPr>
              <w:jc w:val="center"/>
              <w:rPr>
                <w:sz w:val="21"/>
                <w:szCs w:val="21"/>
              </w:rPr>
            </w:pPr>
          </w:p>
        </w:tc>
      </w:tr>
      <w:tr w14:paraId="085B0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  <w:gridSpan w:val="3"/>
            <w:vMerge w:val="continue"/>
          </w:tcPr>
          <w:p w14:paraId="6028F9A3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</w:tcPr>
          <w:p w14:paraId="1FEAC326">
            <w:pPr>
              <w:ind w:firstLine="315" w:firstLineChars="15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上年结转资金</w:t>
            </w:r>
          </w:p>
        </w:tc>
        <w:tc>
          <w:tcPr>
            <w:tcW w:w="1340" w:type="dxa"/>
          </w:tcPr>
          <w:p w14:paraId="49B53AC1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14:paraId="4791DF44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</w:tcPr>
          <w:p w14:paraId="4AB1553E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2"/>
          </w:tcPr>
          <w:p w14:paraId="1DBBA3F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—</w:t>
            </w:r>
          </w:p>
        </w:tc>
        <w:tc>
          <w:tcPr>
            <w:tcW w:w="973" w:type="dxa"/>
            <w:gridSpan w:val="2"/>
          </w:tcPr>
          <w:p w14:paraId="5D8FB67C">
            <w:pPr>
              <w:rPr>
                <w:sz w:val="21"/>
                <w:szCs w:val="21"/>
              </w:rPr>
            </w:pPr>
          </w:p>
        </w:tc>
        <w:tc>
          <w:tcPr>
            <w:tcW w:w="827" w:type="dxa"/>
          </w:tcPr>
          <w:p w14:paraId="1DA005A8">
            <w:pPr>
              <w:rPr>
                <w:sz w:val="21"/>
                <w:szCs w:val="21"/>
              </w:rPr>
            </w:pPr>
          </w:p>
        </w:tc>
      </w:tr>
      <w:tr w14:paraId="63061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4" w:type="dxa"/>
            <w:gridSpan w:val="3"/>
            <w:vMerge w:val="continue"/>
          </w:tcPr>
          <w:p w14:paraId="41E32E4E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</w:tcPr>
          <w:p w14:paraId="2A1DB76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其他资金</w:t>
            </w:r>
          </w:p>
        </w:tc>
        <w:tc>
          <w:tcPr>
            <w:tcW w:w="1340" w:type="dxa"/>
          </w:tcPr>
          <w:p w14:paraId="4B9E1472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14:paraId="4991237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</w:tcPr>
          <w:p w14:paraId="211A2E41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gridSpan w:val="2"/>
          </w:tcPr>
          <w:p w14:paraId="64E2DFC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—</w:t>
            </w:r>
          </w:p>
        </w:tc>
        <w:tc>
          <w:tcPr>
            <w:tcW w:w="973" w:type="dxa"/>
            <w:gridSpan w:val="2"/>
          </w:tcPr>
          <w:p w14:paraId="02D9E2F9">
            <w:pPr>
              <w:rPr>
                <w:sz w:val="21"/>
                <w:szCs w:val="21"/>
              </w:rPr>
            </w:pPr>
          </w:p>
        </w:tc>
        <w:tc>
          <w:tcPr>
            <w:tcW w:w="827" w:type="dxa"/>
          </w:tcPr>
          <w:p w14:paraId="5214D8D3">
            <w:pPr>
              <w:rPr>
                <w:sz w:val="21"/>
                <w:szCs w:val="21"/>
              </w:rPr>
            </w:pPr>
          </w:p>
        </w:tc>
      </w:tr>
      <w:tr w14:paraId="7933B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restart"/>
          </w:tcPr>
          <w:p w14:paraId="3CC8E19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年度总体目标</w:t>
            </w:r>
          </w:p>
        </w:tc>
        <w:tc>
          <w:tcPr>
            <w:tcW w:w="6620" w:type="dxa"/>
            <w:gridSpan w:val="5"/>
          </w:tcPr>
          <w:p w14:paraId="150F1CF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预期目标</w:t>
            </w:r>
          </w:p>
        </w:tc>
        <w:tc>
          <w:tcPr>
            <w:tcW w:w="3960" w:type="dxa"/>
            <w:gridSpan w:val="7"/>
          </w:tcPr>
          <w:p w14:paraId="36210BA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实际完成情况</w:t>
            </w:r>
          </w:p>
        </w:tc>
      </w:tr>
      <w:tr w14:paraId="56811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444" w:type="dxa"/>
            <w:vMerge w:val="continue"/>
          </w:tcPr>
          <w:p w14:paraId="6C07AA23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gridSpan w:val="5"/>
          </w:tcPr>
          <w:p w14:paraId="111092D8">
            <w:pPr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通过实施市苗圃定额补助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/>
                <w:sz w:val="21"/>
                <w:szCs w:val="21"/>
              </w:rPr>
              <w:t>项目内容，预期完成定额补助保障职工人数54人，工资福利在每月30号发放，总次数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次，完成支付人员工资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4.37</w:t>
            </w:r>
            <w:r>
              <w:rPr>
                <w:rFonts w:hint="eastAsia"/>
                <w:sz w:val="21"/>
                <w:szCs w:val="21"/>
              </w:rPr>
              <w:t>万元，机关事业单位养老保险等各项费用的支出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60.62</w:t>
            </w:r>
            <w:r>
              <w:rPr>
                <w:rFonts w:hint="eastAsia"/>
                <w:sz w:val="21"/>
                <w:szCs w:val="21"/>
              </w:rPr>
              <w:t>万元，达成职工群体稳定率100%，社会保障接续率100%，社会矛盾长期化解效果良好，被安置职工满意度95%以上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960" w:type="dxa"/>
            <w:gridSpan w:val="7"/>
          </w:tcPr>
          <w:p w14:paraId="78D5D6DF">
            <w:pPr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完成支付人员工资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4.37</w:t>
            </w:r>
            <w:r>
              <w:rPr>
                <w:rFonts w:hint="eastAsia"/>
                <w:sz w:val="21"/>
                <w:szCs w:val="21"/>
              </w:rPr>
              <w:t>万元，机关事业单位养老保险等各项费用的支出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60.62</w:t>
            </w:r>
            <w:r>
              <w:rPr>
                <w:rFonts w:hint="eastAsia"/>
                <w:sz w:val="21"/>
                <w:szCs w:val="21"/>
              </w:rPr>
              <w:t>万元，达成职工群体稳定率100%，社会保障接续率100%，社会矛盾长期化解效果良好，被安置职工满意度95%以上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。</w:t>
            </w:r>
          </w:p>
        </w:tc>
      </w:tr>
      <w:tr w14:paraId="0B30B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restart"/>
          </w:tcPr>
          <w:p w14:paraId="24F1C278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7D170437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7C151FD1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1A3C8EEA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616E6162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0207A254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4DED636E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2D49163C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4DAE9E31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021AB0A8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71715EB8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1781998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绩效指标</w:t>
            </w:r>
          </w:p>
        </w:tc>
        <w:tc>
          <w:tcPr>
            <w:tcW w:w="640" w:type="dxa"/>
          </w:tcPr>
          <w:p w14:paraId="176140B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一级指标</w:t>
            </w:r>
          </w:p>
        </w:tc>
        <w:tc>
          <w:tcPr>
            <w:tcW w:w="1300" w:type="dxa"/>
          </w:tcPr>
          <w:p w14:paraId="1EB3AFB2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5A371E4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二级指标</w:t>
            </w:r>
          </w:p>
        </w:tc>
        <w:tc>
          <w:tcPr>
            <w:tcW w:w="2200" w:type="dxa"/>
          </w:tcPr>
          <w:p w14:paraId="59B3E448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12E94CA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三级指标</w:t>
            </w:r>
          </w:p>
        </w:tc>
        <w:tc>
          <w:tcPr>
            <w:tcW w:w="1340" w:type="dxa"/>
          </w:tcPr>
          <w:p w14:paraId="328BE7D2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34C3F03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指标值</w:t>
            </w:r>
          </w:p>
        </w:tc>
        <w:tc>
          <w:tcPr>
            <w:tcW w:w="2260" w:type="dxa"/>
            <w:gridSpan w:val="2"/>
          </w:tcPr>
          <w:p w14:paraId="163057E6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3D9101F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实际完成值</w:t>
            </w:r>
          </w:p>
        </w:tc>
        <w:tc>
          <w:tcPr>
            <w:tcW w:w="760" w:type="dxa"/>
            <w:gridSpan w:val="2"/>
          </w:tcPr>
          <w:p w14:paraId="00748822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5C4D24F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分值</w:t>
            </w:r>
          </w:p>
        </w:tc>
        <w:tc>
          <w:tcPr>
            <w:tcW w:w="820" w:type="dxa"/>
            <w:gridSpan w:val="2"/>
          </w:tcPr>
          <w:p w14:paraId="08F251E0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1F841D7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得分</w:t>
            </w:r>
          </w:p>
        </w:tc>
        <w:tc>
          <w:tcPr>
            <w:tcW w:w="1260" w:type="dxa"/>
            <w:gridSpan w:val="2"/>
          </w:tcPr>
          <w:p w14:paraId="36C971E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偏差原因分析及改进措施</w:t>
            </w:r>
          </w:p>
        </w:tc>
      </w:tr>
      <w:tr w14:paraId="0048A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6017C939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restart"/>
          </w:tcPr>
          <w:p w14:paraId="7153E69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CE286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CA62A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96246C6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产出指标</w:t>
            </w:r>
          </w:p>
        </w:tc>
        <w:tc>
          <w:tcPr>
            <w:tcW w:w="1300" w:type="dxa"/>
            <w:vMerge w:val="restart"/>
          </w:tcPr>
          <w:p w14:paraId="127CA304"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数量指标</w:t>
            </w:r>
          </w:p>
        </w:tc>
        <w:tc>
          <w:tcPr>
            <w:tcW w:w="2200" w:type="dxa"/>
          </w:tcPr>
          <w:p w14:paraId="3522F37E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定额补助保障职工人数</w:t>
            </w:r>
          </w:p>
        </w:tc>
        <w:tc>
          <w:tcPr>
            <w:tcW w:w="1340" w:type="dxa"/>
          </w:tcPr>
          <w:p w14:paraId="220C772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54人</w:t>
            </w:r>
          </w:p>
        </w:tc>
        <w:tc>
          <w:tcPr>
            <w:tcW w:w="2260" w:type="dxa"/>
            <w:gridSpan w:val="2"/>
          </w:tcPr>
          <w:p w14:paraId="69C2FD38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54人</w:t>
            </w:r>
          </w:p>
        </w:tc>
        <w:tc>
          <w:tcPr>
            <w:tcW w:w="760" w:type="dxa"/>
            <w:gridSpan w:val="2"/>
          </w:tcPr>
          <w:p w14:paraId="655E688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6D389641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797A731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93F6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42A44D3A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continue"/>
          </w:tcPr>
          <w:p w14:paraId="164592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</w:tcPr>
          <w:p w14:paraId="15D4D81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</w:tcPr>
          <w:p w14:paraId="3E1789F0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工资福利发放次数</w:t>
            </w:r>
          </w:p>
        </w:tc>
        <w:tc>
          <w:tcPr>
            <w:tcW w:w="1340" w:type="dxa"/>
          </w:tcPr>
          <w:p w14:paraId="52E29AD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60" w:type="dxa"/>
            <w:gridSpan w:val="2"/>
          </w:tcPr>
          <w:p w14:paraId="34D044D0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0" w:type="dxa"/>
            <w:gridSpan w:val="2"/>
          </w:tcPr>
          <w:p w14:paraId="49C6AE2D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27CF78C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22A5B76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3DB1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33E9C11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continue"/>
          </w:tcPr>
          <w:p w14:paraId="6882575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restart"/>
          </w:tcPr>
          <w:p w14:paraId="549657E9"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质量指标</w:t>
            </w:r>
          </w:p>
        </w:tc>
        <w:tc>
          <w:tcPr>
            <w:tcW w:w="2200" w:type="dxa"/>
          </w:tcPr>
          <w:p w14:paraId="5437E38D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工资福利足额发放率</w:t>
            </w:r>
          </w:p>
        </w:tc>
        <w:tc>
          <w:tcPr>
            <w:tcW w:w="1340" w:type="dxa"/>
          </w:tcPr>
          <w:p w14:paraId="7E223973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004797E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76CC53A9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0" w:type="dxa"/>
            <w:gridSpan w:val="2"/>
            <w:vAlign w:val="top"/>
          </w:tcPr>
          <w:p w14:paraId="3722B72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0" w:type="dxa"/>
            <w:gridSpan w:val="2"/>
          </w:tcPr>
          <w:p w14:paraId="3D1CB95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9510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1C1464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continue"/>
          </w:tcPr>
          <w:p w14:paraId="600BDF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</w:tcPr>
          <w:p w14:paraId="5330183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427B8397">
            <w:pPr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发放准确率</w:t>
            </w:r>
          </w:p>
        </w:tc>
        <w:tc>
          <w:tcPr>
            <w:tcW w:w="1340" w:type="dxa"/>
          </w:tcPr>
          <w:p w14:paraId="26FD9F0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624A51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0D6079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0B9D87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24ED235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94DC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4" w:type="dxa"/>
            <w:vMerge w:val="continue"/>
          </w:tcPr>
          <w:p w14:paraId="05C0F314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continue"/>
          </w:tcPr>
          <w:p w14:paraId="24D69C7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</w:tcPr>
          <w:p w14:paraId="16E968D6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时效指标</w:t>
            </w:r>
          </w:p>
        </w:tc>
        <w:tc>
          <w:tcPr>
            <w:tcW w:w="2200" w:type="dxa"/>
            <w:vAlign w:val="center"/>
          </w:tcPr>
          <w:p w14:paraId="0B6E3300">
            <w:pPr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支付及时率</w:t>
            </w:r>
          </w:p>
        </w:tc>
        <w:tc>
          <w:tcPr>
            <w:tcW w:w="1340" w:type="dxa"/>
          </w:tcPr>
          <w:p w14:paraId="682A29DA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2940CD6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60" w:type="dxa"/>
            <w:gridSpan w:val="2"/>
          </w:tcPr>
          <w:p w14:paraId="37C9899C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0" w:type="dxa"/>
            <w:gridSpan w:val="2"/>
            <w:vAlign w:val="top"/>
          </w:tcPr>
          <w:p w14:paraId="090BE61F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0" w:type="dxa"/>
            <w:gridSpan w:val="2"/>
          </w:tcPr>
          <w:p w14:paraId="78F12B6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05B7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1210C5F8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continue"/>
          </w:tcPr>
          <w:p w14:paraId="3E6179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restart"/>
          </w:tcPr>
          <w:p w14:paraId="14EF7B9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B4A8C2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成本指标</w:t>
            </w:r>
          </w:p>
        </w:tc>
        <w:tc>
          <w:tcPr>
            <w:tcW w:w="2200" w:type="dxa"/>
            <w:vAlign w:val="center"/>
          </w:tcPr>
          <w:p w14:paraId="5BCD093F">
            <w:pPr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人员工资</w:t>
            </w:r>
          </w:p>
        </w:tc>
        <w:tc>
          <w:tcPr>
            <w:tcW w:w="1340" w:type="dxa"/>
          </w:tcPr>
          <w:p w14:paraId="33CC4720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≤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4.37万元</w:t>
            </w:r>
          </w:p>
        </w:tc>
        <w:tc>
          <w:tcPr>
            <w:tcW w:w="2260" w:type="dxa"/>
            <w:gridSpan w:val="2"/>
          </w:tcPr>
          <w:p w14:paraId="4D3C7A1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>4.37万元</w:t>
            </w:r>
          </w:p>
        </w:tc>
        <w:tc>
          <w:tcPr>
            <w:tcW w:w="760" w:type="dxa"/>
            <w:gridSpan w:val="2"/>
          </w:tcPr>
          <w:p w14:paraId="76A62086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2CE208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3F0573E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09C3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29205A8A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continue"/>
          </w:tcPr>
          <w:p w14:paraId="246C08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</w:tcPr>
          <w:p w14:paraId="4B88B93C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5A8A6439">
            <w:pPr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机关事业单位养老保险等各项费用的支出</w:t>
            </w:r>
          </w:p>
        </w:tc>
        <w:tc>
          <w:tcPr>
            <w:tcW w:w="1340" w:type="dxa"/>
          </w:tcPr>
          <w:p w14:paraId="1560128F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60.62万元</w:t>
            </w:r>
          </w:p>
        </w:tc>
        <w:tc>
          <w:tcPr>
            <w:tcW w:w="2260" w:type="dxa"/>
            <w:gridSpan w:val="2"/>
          </w:tcPr>
          <w:p w14:paraId="468B8F98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60.62万元</w:t>
            </w:r>
          </w:p>
        </w:tc>
        <w:tc>
          <w:tcPr>
            <w:tcW w:w="760" w:type="dxa"/>
            <w:gridSpan w:val="2"/>
          </w:tcPr>
          <w:p w14:paraId="6CB8A4B2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3742671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7AD541A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DD68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2A3E0597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restart"/>
          </w:tcPr>
          <w:p w14:paraId="53DE10B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B54F9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A6B69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效益指标</w:t>
            </w:r>
          </w:p>
        </w:tc>
        <w:tc>
          <w:tcPr>
            <w:tcW w:w="1300" w:type="dxa"/>
          </w:tcPr>
          <w:p w14:paraId="3E0F598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经济效益</w:t>
            </w:r>
          </w:p>
        </w:tc>
        <w:tc>
          <w:tcPr>
            <w:tcW w:w="2200" w:type="dxa"/>
            <w:vAlign w:val="center"/>
          </w:tcPr>
          <w:p w14:paraId="70854035">
            <w:pPr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经济效益指标</w:t>
            </w:r>
          </w:p>
        </w:tc>
        <w:tc>
          <w:tcPr>
            <w:tcW w:w="1340" w:type="dxa"/>
          </w:tcPr>
          <w:p w14:paraId="4ED7B6B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551AB83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78DBA9A7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0990BA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60" w:type="dxa"/>
            <w:gridSpan w:val="2"/>
          </w:tcPr>
          <w:p w14:paraId="3D20DA2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6C2A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50C683B3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continue"/>
          </w:tcPr>
          <w:p w14:paraId="65D6918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restart"/>
          </w:tcPr>
          <w:p w14:paraId="2F76FA74">
            <w:pPr>
              <w:spacing w:line="48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社会效益</w:t>
            </w:r>
          </w:p>
        </w:tc>
        <w:tc>
          <w:tcPr>
            <w:tcW w:w="2200" w:type="dxa"/>
            <w:vAlign w:val="center"/>
          </w:tcPr>
          <w:p w14:paraId="1080AEE4">
            <w:pPr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职工群体稳定率</w:t>
            </w:r>
          </w:p>
        </w:tc>
        <w:tc>
          <w:tcPr>
            <w:tcW w:w="1340" w:type="dxa"/>
          </w:tcPr>
          <w:p w14:paraId="69CF2E3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40D245E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7FDE0B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6DD33DF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1F5CCDD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8E2B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7BE116E1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continue"/>
          </w:tcPr>
          <w:p w14:paraId="37680F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  <w:vMerge w:val="continue"/>
          </w:tcPr>
          <w:p w14:paraId="7710752D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326214F7">
            <w:pPr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社会保障接续率</w:t>
            </w:r>
          </w:p>
        </w:tc>
        <w:tc>
          <w:tcPr>
            <w:tcW w:w="1340" w:type="dxa"/>
          </w:tcPr>
          <w:p w14:paraId="3EFEF5F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03805F6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5868687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0" w:type="dxa"/>
            <w:gridSpan w:val="2"/>
            <w:vAlign w:val="top"/>
          </w:tcPr>
          <w:p w14:paraId="68859D8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0" w:type="dxa"/>
            <w:gridSpan w:val="2"/>
          </w:tcPr>
          <w:p w14:paraId="716C90E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1EE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0A65291C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continue"/>
          </w:tcPr>
          <w:p w14:paraId="6047C5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</w:tcPr>
          <w:p w14:paraId="0E100066"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生态效益</w:t>
            </w:r>
          </w:p>
        </w:tc>
        <w:tc>
          <w:tcPr>
            <w:tcW w:w="2200" w:type="dxa"/>
            <w:vAlign w:val="center"/>
          </w:tcPr>
          <w:p w14:paraId="6B71D61D">
            <w:pPr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对美化环境，保护资源的改善影响程度</w:t>
            </w:r>
          </w:p>
        </w:tc>
        <w:tc>
          <w:tcPr>
            <w:tcW w:w="1340" w:type="dxa"/>
          </w:tcPr>
          <w:p w14:paraId="1E774B40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186EEE9D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1FCFB184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0" w:type="dxa"/>
            <w:gridSpan w:val="2"/>
            <w:vAlign w:val="top"/>
          </w:tcPr>
          <w:p w14:paraId="449BC8A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0" w:type="dxa"/>
            <w:gridSpan w:val="2"/>
          </w:tcPr>
          <w:p w14:paraId="185A1F7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7E8B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4F7B4914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Merge w:val="continue"/>
          </w:tcPr>
          <w:p w14:paraId="0BBB74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0" w:type="dxa"/>
          </w:tcPr>
          <w:p w14:paraId="3F70E8FF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可持续影响</w:t>
            </w:r>
          </w:p>
        </w:tc>
        <w:tc>
          <w:tcPr>
            <w:tcW w:w="2200" w:type="dxa"/>
            <w:vAlign w:val="center"/>
          </w:tcPr>
          <w:p w14:paraId="2B30681A">
            <w:pPr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社会矛盾长期化解率</w:t>
            </w:r>
          </w:p>
        </w:tc>
        <w:tc>
          <w:tcPr>
            <w:tcW w:w="1340" w:type="dxa"/>
          </w:tcPr>
          <w:p w14:paraId="2555130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260" w:type="dxa"/>
            <w:gridSpan w:val="2"/>
          </w:tcPr>
          <w:p w14:paraId="2A6DA7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6823E7A4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0" w:type="dxa"/>
            <w:gridSpan w:val="2"/>
            <w:vAlign w:val="top"/>
          </w:tcPr>
          <w:p w14:paraId="34A48B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0" w:type="dxa"/>
            <w:gridSpan w:val="2"/>
          </w:tcPr>
          <w:p w14:paraId="1EC52E9E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6AD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" w:type="dxa"/>
            <w:vMerge w:val="continue"/>
          </w:tcPr>
          <w:p w14:paraId="5B27E83C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</w:tcPr>
          <w:p w14:paraId="110DF1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满意度指标</w:t>
            </w:r>
          </w:p>
        </w:tc>
        <w:tc>
          <w:tcPr>
            <w:tcW w:w="1300" w:type="dxa"/>
          </w:tcPr>
          <w:p w14:paraId="6C541C8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8AA43C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服务对象满意度</w:t>
            </w:r>
          </w:p>
        </w:tc>
        <w:tc>
          <w:tcPr>
            <w:tcW w:w="2200" w:type="dxa"/>
            <w:vAlign w:val="center"/>
          </w:tcPr>
          <w:p w14:paraId="769AF42F">
            <w:pPr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被安置职工满意度</w:t>
            </w:r>
          </w:p>
        </w:tc>
        <w:tc>
          <w:tcPr>
            <w:tcW w:w="1340" w:type="dxa"/>
          </w:tcPr>
          <w:p w14:paraId="0618E42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11941D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97.5%</w:t>
            </w:r>
          </w:p>
        </w:tc>
        <w:tc>
          <w:tcPr>
            <w:tcW w:w="2260" w:type="dxa"/>
            <w:gridSpan w:val="2"/>
          </w:tcPr>
          <w:p w14:paraId="67A46C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24C31AD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达成预期目标</w:t>
            </w:r>
          </w:p>
        </w:tc>
        <w:tc>
          <w:tcPr>
            <w:tcW w:w="760" w:type="dxa"/>
            <w:gridSpan w:val="2"/>
          </w:tcPr>
          <w:p w14:paraId="656030A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52E7BB6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0" w:type="dxa"/>
            <w:gridSpan w:val="2"/>
            <w:vAlign w:val="top"/>
          </w:tcPr>
          <w:p w14:paraId="7CDD97C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D2E1F5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60" w:type="dxa"/>
            <w:gridSpan w:val="2"/>
          </w:tcPr>
          <w:p w14:paraId="4677FF3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81C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184" w:type="dxa"/>
            <w:gridSpan w:val="7"/>
          </w:tcPr>
          <w:p w14:paraId="5ACD8CAA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总分</w:t>
            </w:r>
          </w:p>
        </w:tc>
        <w:tc>
          <w:tcPr>
            <w:tcW w:w="760" w:type="dxa"/>
            <w:gridSpan w:val="2"/>
          </w:tcPr>
          <w:p w14:paraId="58B57FD6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20" w:type="dxa"/>
            <w:gridSpan w:val="2"/>
            <w:vAlign w:val="top"/>
          </w:tcPr>
          <w:p w14:paraId="3F3AB230">
            <w:pPr>
              <w:spacing w:line="48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1260" w:type="dxa"/>
            <w:gridSpan w:val="2"/>
          </w:tcPr>
          <w:p w14:paraId="0549E6D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6E403724">
      <w:pPr>
        <w:rPr>
          <w:sz w:val="24"/>
          <w:szCs w:val="24"/>
        </w:rPr>
      </w:pPr>
    </w:p>
    <w:p w14:paraId="522ED780">
      <w:pPr>
        <w:rPr>
          <w:sz w:val="28"/>
          <w:szCs w:val="28"/>
        </w:rPr>
      </w:pPr>
    </w:p>
    <w:p w14:paraId="25E73764">
      <w:pPr>
        <w:rPr>
          <w:rFonts w:hint="eastAsia"/>
          <w:sz w:val="32"/>
          <w:szCs w:val="32"/>
        </w:rPr>
      </w:pPr>
    </w:p>
    <w:p w14:paraId="55541AA3">
      <w:pPr>
        <w:rPr>
          <w:rFonts w:hint="eastAsia"/>
          <w:sz w:val="32"/>
          <w:szCs w:val="32"/>
        </w:rPr>
      </w:pPr>
    </w:p>
    <w:p w14:paraId="4F0D87F2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 w14:paraId="5762FB4E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项目支出绩效自评表</w:t>
      </w:r>
    </w:p>
    <w:p w14:paraId="2A2AF09A">
      <w:pPr>
        <w:spacing w:line="30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（2025年度）</w:t>
      </w:r>
    </w:p>
    <w:p w14:paraId="26E126CA">
      <w:pPr>
        <w:spacing w:line="300" w:lineRule="exact"/>
        <w:jc w:val="center"/>
        <w:rPr>
          <w:rFonts w:hint="eastAsia"/>
          <w:sz w:val="28"/>
          <w:szCs w:val="28"/>
        </w:rPr>
      </w:pPr>
    </w:p>
    <w:tbl>
      <w:tblPr>
        <w:tblStyle w:val="4"/>
        <w:tblW w:w="1047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57"/>
        <w:gridCol w:w="989"/>
        <w:gridCol w:w="145"/>
        <w:gridCol w:w="1865"/>
        <w:gridCol w:w="1005"/>
        <w:gridCol w:w="1080"/>
        <w:gridCol w:w="1130"/>
        <w:gridCol w:w="844"/>
        <w:gridCol w:w="1080"/>
        <w:gridCol w:w="1041"/>
      </w:tblGrid>
      <w:tr w14:paraId="4586A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4D9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010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市苗圃2025年防火期“鲜花换纸”项目</w:t>
            </w:r>
          </w:p>
        </w:tc>
      </w:tr>
      <w:tr w14:paraId="0E626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5E9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主管部门</w:t>
            </w:r>
          </w:p>
        </w:tc>
        <w:tc>
          <w:tcPr>
            <w:tcW w:w="4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08D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105-淮南市林业局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EDB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实施单位</w:t>
            </w:r>
          </w:p>
        </w:tc>
        <w:tc>
          <w:tcPr>
            <w:tcW w:w="2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8C3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105004-淮南市苗圃</w:t>
            </w:r>
          </w:p>
        </w:tc>
      </w:tr>
      <w:tr w14:paraId="0CD6C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FEB3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项目资金                    （万元）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4B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2301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年初预算数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0C19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全年预算数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D6E1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全年执行数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8E27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分值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8192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执行率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DC7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得分</w:t>
            </w:r>
          </w:p>
        </w:tc>
      </w:tr>
      <w:tr w14:paraId="2CC60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ADF2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5A0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年度资金总额：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3EF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9EF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B3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20.00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F60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F34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100.00%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B809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10.00</w:t>
            </w:r>
          </w:p>
        </w:tc>
      </w:tr>
      <w:tr w14:paraId="4A381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750D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377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其中：本年财政拨款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568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A39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D7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20.00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4C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DD7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C7E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4E1F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1B5A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EB1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上年结转资金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731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F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860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B85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C7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1D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B4FB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AC1C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C6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其他资金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355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B7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9E8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A0B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41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BF3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44C1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512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年度总体目标</w:t>
            </w:r>
          </w:p>
        </w:tc>
        <w:tc>
          <w:tcPr>
            <w:tcW w:w="58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838F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预期目标</w:t>
            </w:r>
          </w:p>
        </w:tc>
        <w:tc>
          <w:tcPr>
            <w:tcW w:w="4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8B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实际完成情况</w:t>
            </w:r>
          </w:p>
        </w:tc>
      </w:tr>
      <w:tr w14:paraId="199AB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3591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7371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申请从市林业局森林资源管理工作经费项目中的40102国库管理非税收入中划转20万元用于森林防火，“鲜花换纸”活动及其相关宣传展板制作等。</w:t>
            </w:r>
          </w:p>
        </w:tc>
        <w:tc>
          <w:tcPr>
            <w:tcW w:w="4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FEC3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完成2025年鲜花换纸1.87万束，价值16.46万元，制作宣传展板20个0.78万元，横幅430米0.3万元及简易棚10个0.36万元，森林防火等其他支出2.1万元。</w:t>
            </w:r>
          </w:p>
        </w:tc>
      </w:tr>
      <w:tr w14:paraId="6C6C4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F1A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绩效指标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DFC7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一级指标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7BF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二级指标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1A4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三级指标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FA35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年度指标值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66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实际完成值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4CE5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5AD8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得分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419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偏差原因分析及改进措施</w:t>
            </w:r>
          </w:p>
        </w:tc>
      </w:tr>
      <w:tr w14:paraId="5A9FC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BFA3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954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产出指标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23C6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数量指标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5CFC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完成鲜花换纸1.87万束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F1C7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80D9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1.87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20B0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7A7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AC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6FF7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C3F9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68E4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8BD6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质量指标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1174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支出合规率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4EA3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638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CA644C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F7022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5DA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5310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6B7D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6696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F014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时效指标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7CB9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支付及时率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87DD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F09A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E044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599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022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122C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92E5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F8F4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152D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成本指标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709A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项目总成本20万元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C724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48AB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1F93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5F5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606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F235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30D2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B947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效益指标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727B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经济效益指标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933B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经济效益指标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1107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74A6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3A2467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90EE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123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A293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F101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0675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132F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社会效益指标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D9D8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对保障机构正常运转的影响程度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C595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687C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2C89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505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180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5952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5B68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644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4953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生态效益指标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3DBA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对美化环境，保护资源的改善影响程度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65EE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684E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D308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50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FCC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C3F8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E5F2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324D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3678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可持续影响指标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F2F5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增加祭祀者对文明祭祀的理解度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EDFA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FEAC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CE3A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C3A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DC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FD67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546A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88E8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1227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9811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受益对象满意度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3552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296C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5C1A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A4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F2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E4D4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1128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1454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20F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100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E951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95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.00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82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65F6C372">
      <w:pPr>
        <w:rPr>
          <w:sz w:val="28"/>
          <w:szCs w:val="28"/>
        </w:rPr>
      </w:pPr>
    </w:p>
    <w:p w14:paraId="5334CF48">
      <w:pPr>
        <w:rPr>
          <w:rFonts w:hint="eastAsia"/>
          <w:sz w:val="32"/>
          <w:szCs w:val="32"/>
        </w:rPr>
      </w:pPr>
    </w:p>
    <w:p w14:paraId="6B60344E">
      <w:pPr>
        <w:rPr>
          <w:rFonts w:hint="eastAsia"/>
          <w:sz w:val="32"/>
          <w:szCs w:val="32"/>
        </w:rPr>
      </w:pPr>
    </w:p>
    <w:p w14:paraId="0805603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 w14:paraId="222D080A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项目支出绩效自评表</w:t>
      </w:r>
    </w:p>
    <w:p w14:paraId="7AE99F00">
      <w:pPr>
        <w:spacing w:line="30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（2025年度）</w:t>
      </w:r>
    </w:p>
    <w:tbl>
      <w:tblPr>
        <w:tblStyle w:val="4"/>
        <w:tblW w:w="1047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57"/>
        <w:gridCol w:w="989"/>
        <w:gridCol w:w="145"/>
        <w:gridCol w:w="1865"/>
        <w:gridCol w:w="1005"/>
        <w:gridCol w:w="1080"/>
        <w:gridCol w:w="1130"/>
        <w:gridCol w:w="844"/>
        <w:gridCol w:w="1080"/>
        <w:gridCol w:w="1041"/>
      </w:tblGrid>
      <w:tr w14:paraId="3C14B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8F3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585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市苗圃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义务植树绿化费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项目</w:t>
            </w:r>
          </w:p>
        </w:tc>
      </w:tr>
      <w:tr w14:paraId="45FD5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E5B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主管部门</w:t>
            </w:r>
          </w:p>
        </w:tc>
        <w:tc>
          <w:tcPr>
            <w:tcW w:w="4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1C9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105-淮南市林业局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096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实施单位</w:t>
            </w:r>
          </w:p>
        </w:tc>
        <w:tc>
          <w:tcPr>
            <w:tcW w:w="2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5CC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105004-淮南市苗圃</w:t>
            </w:r>
          </w:p>
        </w:tc>
      </w:tr>
      <w:tr w14:paraId="5A19A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B4C00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项目资金                    （万元）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620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370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年初预算数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686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全年预算数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249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全年执行数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8AA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分值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060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执行率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040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得分</w:t>
            </w:r>
          </w:p>
        </w:tc>
      </w:tr>
      <w:tr w14:paraId="67CED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2C996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ADD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年度资金总额：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7343B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96841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2AF43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.00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19E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280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100.00%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478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10.00</w:t>
            </w:r>
          </w:p>
        </w:tc>
      </w:tr>
      <w:tr w14:paraId="03501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C6C69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E76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其中：本年财政拨款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73AB5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1681F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C10D2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.00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9DE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B07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F70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7330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2A51F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4D3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上年结转资金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A84F4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4C670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502E6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D3C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E2D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ED1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2D7F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10BB5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50EBBF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其他资金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5FC06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4D731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374EB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808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6BB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410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A126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D21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年度总体目标</w:t>
            </w:r>
          </w:p>
        </w:tc>
        <w:tc>
          <w:tcPr>
            <w:tcW w:w="58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4C3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预期目标</w:t>
            </w:r>
          </w:p>
        </w:tc>
        <w:tc>
          <w:tcPr>
            <w:tcW w:w="4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BA9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实际完成情况</w:t>
            </w:r>
          </w:p>
        </w:tc>
      </w:tr>
      <w:tr w14:paraId="2D588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328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C7E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申请从市林业局划转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万元用于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市苗圃义务植树绿化费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。</w:t>
            </w:r>
          </w:p>
        </w:tc>
        <w:tc>
          <w:tcPr>
            <w:tcW w:w="4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672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完成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劳务费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4.54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万元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，机械费等支出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1.46万元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。</w:t>
            </w:r>
          </w:p>
        </w:tc>
      </w:tr>
      <w:tr w14:paraId="235F8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294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绩效指标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3DF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一级指标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E3F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二级指标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D59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三级指标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B9EB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年度指标值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2AB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实际完成值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DA1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61E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得分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F49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偏差原因分析及改进措施</w:t>
            </w:r>
          </w:p>
        </w:tc>
      </w:tr>
      <w:tr w14:paraId="5C039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728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F14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产出指标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F5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数量指标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F5B5D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完成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劳务费支出次数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C09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050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0E0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8A1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99A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5382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65D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521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67A47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质量指标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342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支出合规率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6A5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439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D761D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16861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3F4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6CEC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DF7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DAF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4AF61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时效指标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4B0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支付及时率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B1B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45C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DE8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FB4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EC8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6901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996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C7E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DAA96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成本指标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459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项目总成本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万元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5E7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4EE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5B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10A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337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A865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9E9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132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效益指标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334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经济效益指标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8E5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经济效益指标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09A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75B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378ED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A94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45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DB32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44C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E11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A5ACB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社会效益指标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CE9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对保障机构正常运转的影响程度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9E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3AD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112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5A7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C9D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C2C1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5FF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672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291D9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生态效益指标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BEF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对美化环境，保护资源的改善影响程度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E7A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67D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4C3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D9B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0BB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0BF4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1EA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5D9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96E06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可持续影响指标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77A1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社会矛盾长期化解率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EEB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3D8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C86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A4C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D9E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256E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FA4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3D9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507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5AD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受益对象满意度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387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D43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454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35D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614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839F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F075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7008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DFC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100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D2C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95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.00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103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6FF0B089"/>
    <w:p w14:paraId="10272F8D">
      <w:pPr>
        <w:rPr>
          <w:sz w:val="28"/>
          <w:szCs w:val="28"/>
        </w:rPr>
      </w:pPr>
    </w:p>
    <w:p w14:paraId="18828C31">
      <w:pPr>
        <w:rPr>
          <w:rFonts w:hint="eastAsia"/>
          <w:sz w:val="32"/>
          <w:szCs w:val="32"/>
        </w:rPr>
      </w:pPr>
    </w:p>
    <w:p w14:paraId="703BF489">
      <w:pPr>
        <w:rPr>
          <w:rFonts w:hint="eastAsia"/>
          <w:sz w:val="32"/>
          <w:szCs w:val="32"/>
        </w:rPr>
      </w:pPr>
    </w:p>
    <w:p w14:paraId="34C15B0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 w14:paraId="4591C36E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项目支出绩效自评表</w:t>
      </w:r>
    </w:p>
    <w:p w14:paraId="7E86FDA1">
      <w:pPr>
        <w:spacing w:line="300" w:lineRule="exact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（2025年度）</w:t>
      </w:r>
    </w:p>
    <w:tbl>
      <w:tblPr>
        <w:tblStyle w:val="4"/>
        <w:tblW w:w="1047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57"/>
        <w:gridCol w:w="989"/>
        <w:gridCol w:w="145"/>
        <w:gridCol w:w="1865"/>
        <w:gridCol w:w="1005"/>
        <w:gridCol w:w="1080"/>
        <w:gridCol w:w="1130"/>
        <w:gridCol w:w="844"/>
        <w:gridCol w:w="1080"/>
        <w:gridCol w:w="1041"/>
      </w:tblGrid>
      <w:tr w14:paraId="1FBC7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6A9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1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723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市苗圃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国有农场税费改革转移支付资金</w:t>
            </w:r>
          </w:p>
        </w:tc>
      </w:tr>
      <w:tr w14:paraId="6D000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D5F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主管部门</w:t>
            </w:r>
          </w:p>
        </w:tc>
        <w:tc>
          <w:tcPr>
            <w:tcW w:w="4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DD9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105-淮南市林业局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9B6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实施单位</w:t>
            </w:r>
          </w:p>
        </w:tc>
        <w:tc>
          <w:tcPr>
            <w:tcW w:w="2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C08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105004-淮南市苗圃</w:t>
            </w:r>
          </w:p>
        </w:tc>
      </w:tr>
      <w:tr w14:paraId="730F3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ADF59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项目资金                    （万元）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5BD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F5B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年初预算数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7B2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全年预算数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C91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全年执行数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AE6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分值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853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执行率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802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得分</w:t>
            </w:r>
          </w:p>
        </w:tc>
      </w:tr>
      <w:tr w14:paraId="0E8ED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9305D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C6C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年度资金总额：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198FE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4C536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6C6D8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.00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94E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E52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100.00%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68A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10.00</w:t>
            </w:r>
          </w:p>
        </w:tc>
      </w:tr>
      <w:tr w14:paraId="104CC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C7D3C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381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其中：本年财政拨款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C65BA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38C64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374BC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.00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94E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089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1A0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70ABD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1DA46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AEE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上年结转资金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62B3D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934D1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4FAF1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ECE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5A7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F69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6CAA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1B19E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E9DED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其他资金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CD157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98828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0D167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EAF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386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A8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6BCD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ECC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年度总体目标</w:t>
            </w:r>
          </w:p>
        </w:tc>
        <w:tc>
          <w:tcPr>
            <w:tcW w:w="58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B84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预期目标</w:t>
            </w:r>
          </w:p>
        </w:tc>
        <w:tc>
          <w:tcPr>
            <w:tcW w:w="4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D38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实际完成情况</w:t>
            </w:r>
          </w:p>
        </w:tc>
      </w:tr>
      <w:tr w14:paraId="0B914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7D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DC2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预算安排12万元财政资金，用于职工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工资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8.62万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，机关事业单位养老保险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2.55万元，水电费等0.83万元，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计12万元；通过项目实施，失地职工得到安置，职工基本生活得到保障，排除了单位不稳定因素的同时也促进了林业生产，降低了苗木成本。</w:t>
            </w:r>
          </w:p>
        </w:tc>
        <w:tc>
          <w:tcPr>
            <w:tcW w:w="40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964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完成职工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工资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8.62万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，机关事业单位养老保险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2.55万元，水电费等0.83万元，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计12万元；通过项目实施，失地职工得到安置，职工基本生活得到保障，排除了单位不稳定因素的同时也促进了林业生产，降低了苗木成本。</w:t>
            </w:r>
          </w:p>
        </w:tc>
      </w:tr>
      <w:tr w14:paraId="4C1D3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919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绩效指标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71B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一级指标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019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二级指标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C47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三级指标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E97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年度指标值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E6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实际完成值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7E0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分值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DF0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得分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7CC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偏差原因分析及改进措施</w:t>
            </w:r>
          </w:p>
        </w:tc>
      </w:tr>
      <w:tr w14:paraId="20278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054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9360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产出指标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E93E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数量指标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DF0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sz w:val="21"/>
                <w:szCs w:val="21"/>
              </w:rPr>
              <w:t>保障职工人数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4631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54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ECC8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54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510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0D6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BA4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401E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B6F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2B2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09476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质量指标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E2B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支出合规率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3A6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383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DC5E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F2D16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5E8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4E8E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B9C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0B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1312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时效指标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684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支付及时率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637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239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619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378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70F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2581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D64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DC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0837D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成本指标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442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项目总成本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万元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941F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21EC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12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886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530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A73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31EDC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2CD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39B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效益指标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051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经济效益指标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710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经济效益指标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5F7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1D3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EC846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780E8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534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CB30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687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051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4B6D0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社会效益指标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65F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对保障机构正常运转的影响程度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C2D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ED6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CC7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073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490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A588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C44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A7E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89051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生态效益指标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657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对美化环境，保护资源的改善影响程度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998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AA1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9F2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8C8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91F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61A3F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265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036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77EA0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可持续影响指标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2F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sz w:val="21"/>
                <w:szCs w:val="21"/>
              </w:rPr>
              <w:t>社会矛盾长期化解率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E2F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B2F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41D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3B2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C0DC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0B0E8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1CA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FB7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55D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满意度指标</w:t>
            </w:r>
          </w:p>
        </w:tc>
        <w:tc>
          <w:tcPr>
            <w:tcW w:w="2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ACB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受益对象满意度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F4B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3B4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达成预期指标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E1D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961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CA6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395E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2521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FB7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A00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100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C8A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95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.00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192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324ACE8C"/>
    <w:p w14:paraId="4CB63019">
      <w:pPr>
        <w:rPr>
          <w:sz w:val="28"/>
          <w:szCs w:val="28"/>
        </w:rPr>
      </w:pPr>
    </w:p>
    <w:sectPr>
      <w:pgSz w:w="11906" w:h="16838"/>
      <w:pgMar w:top="309" w:right="424" w:bottom="319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760D16"/>
    <w:rsid w:val="0011438B"/>
    <w:rsid w:val="002D1577"/>
    <w:rsid w:val="00446855"/>
    <w:rsid w:val="004C0F79"/>
    <w:rsid w:val="00623F8C"/>
    <w:rsid w:val="00760D16"/>
    <w:rsid w:val="0852349E"/>
    <w:rsid w:val="24A3253B"/>
    <w:rsid w:val="590B3D71"/>
    <w:rsid w:val="7E88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rPr>
      <w:sz w:val="24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917</Words>
  <Characters>1106</Characters>
  <Lines>8</Lines>
  <Paragraphs>2</Paragraphs>
  <TotalTime>8</TotalTime>
  <ScaleCrop>false</ScaleCrop>
  <LinksUpToDate>false</LinksUpToDate>
  <CharactersWithSpaces>1114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2026-07-30T02:49:00Z</dcterms:created>
  <dc:creator>Administrator</dc:creator>
  <cp:lastModifiedBy>A王亚南17775492202</cp:lastModifiedBy>
  <dcterms:modified xsi:type="dcterms:W3CDTF">2026-08-03T02:31:48Z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eyJoZGlkIjoiZDA5YWE3ODVlZWQ3MzgwNWE4MmVhZDg5NDNmYzE3MTYiLCJ1c2VySWQiOiIxMTY3MzMwNDI1In0=</vt:lpwstr>
  </property>
  <property fmtid="{D5CDD505-2E9C-101B-9397-08002B2CF9AE}" pid="3" name="KSOProductBuildVer">
    <vt:lpwstr>2052-12.1.0.26895</vt:lpwstr>
  </property>
  <property fmtid="{D5CDD505-2E9C-101B-9397-08002B2CF9AE}" pid="4" name="ICV">
    <vt:lpwstr>8290591C5EC741AEA089B75352E7FD1B_12</vt:lpwstr>
  </property>
</Properties>
</file>